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40EE3" w14:textId="5F4F919E" w:rsidR="007C5E83" w:rsidRPr="00E16192" w:rsidRDefault="007C5E83" w:rsidP="007C5E83">
      <w:pPr>
        <w:ind w:firstLine="708"/>
        <w:jc w:val="right"/>
        <w:rPr>
          <w:rFonts w:ascii="Garamond" w:hAnsi="Garamond" w:cs="Arial"/>
          <w:b/>
          <w:snapToGrid w:val="0"/>
        </w:rPr>
      </w:pPr>
      <w:r w:rsidRPr="00E16192">
        <w:rPr>
          <w:rFonts w:ascii="Garamond" w:hAnsi="Garamond" w:cs="Arial"/>
          <w:b/>
          <w:snapToGrid w:val="0"/>
        </w:rPr>
        <w:t>Nr sprawy</w:t>
      </w:r>
      <w:r w:rsidR="00245855">
        <w:rPr>
          <w:rFonts w:ascii="Garamond" w:hAnsi="Garamond" w:cs="Arial"/>
          <w:b/>
          <w:snapToGrid w:val="0"/>
        </w:rPr>
        <w:t>: ZP.271.1</w:t>
      </w:r>
      <w:r w:rsidR="00845B14">
        <w:rPr>
          <w:rFonts w:ascii="Garamond" w:hAnsi="Garamond" w:cs="Arial"/>
          <w:b/>
          <w:snapToGrid w:val="0"/>
        </w:rPr>
        <w:t>6</w:t>
      </w:r>
      <w:r w:rsidR="00245855">
        <w:rPr>
          <w:rFonts w:ascii="Garamond" w:hAnsi="Garamond" w:cs="Arial"/>
          <w:b/>
          <w:snapToGrid w:val="0"/>
        </w:rPr>
        <w:t>.2020</w:t>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sidRPr="00E16192">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Pr>
          <w:rFonts w:ascii="Garamond" w:hAnsi="Garamond" w:cs="Arial"/>
          <w:b/>
          <w:snapToGrid w:val="0"/>
        </w:rPr>
        <w:tab/>
      </w:r>
      <w:r w:rsidRPr="00E16192">
        <w:rPr>
          <w:rFonts w:ascii="Garamond" w:hAnsi="Garamond" w:cs="Arial"/>
          <w:snapToGrid w:val="0"/>
        </w:rPr>
        <w:t xml:space="preserve">Załącznik nr </w:t>
      </w:r>
      <w:r w:rsidR="00245855">
        <w:rPr>
          <w:rFonts w:ascii="Garamond" w:hAnsi="Garamond" w:cs="Arial"/>
          <w:snapToGrid w:val="0"/>
        </w:rPr>
        <w:t>4/</w:t>
      </w:r>
      <w:r w:rsidR="00A76F4A">
        <w:rPr>
          <w:rFonts w:ascii="Garamond" w:hAnsi="Garamond" w:cs="Arial"/>
          <w:snapToGrid w:val="0"/>
        </w:rPr>
        <w:t>2</w:t>
      </w:r>
      <w:r w:rsidRPr="00E16192">
        <w:rPr>
          <w:rFonts w:ascii="Garamond" w:hAnsi="Garamond" w:cs="Arial"/>
          <w:snapToGrid w:val="0"/>
        </w:rPr>
        <w:t xml:space="preserve"> do SIWZ</w:t>
      </w:r>
    </w:p>
    <w:p w14:paraId="67D75EE9"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4C60F460" w14:textId="77777777" w:rsidR="007C5E8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3E8BD7A6"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jc w:val="left"/>
        <w:rPr>
          <w:rFonts w:ascii="Arial" w:hAnsi="Arial" w:cs="Arial"/>
          <w:b w:val="0"/>
          <w:bCs w:val="0"/>
          <w:sz w:val="20"/>
        </w:rPr>
      </w:pPr>
    </w:p>
    <w:p w14:paraId="07A6F88D" w14:textId="77777777" w:rsidR="00245855" w:rsidRDefault="00245855" w:rsidP="00245855">
      <w:pPr>
        <w:spacing w:after="0" w:line="240" w:lineRule="auto"/>
        <w:ind w:left="-142" w:firstLine="708"/>
        <w:rPr>
          <w:rFonts w:ascii="Garamond" w:hAnsi="Garamond" w:cs="Arial"/>
          <w:snapToGrid w:val="0"/>
        </w:rPr>
      </w:pPr>
    </w:p>
    <w:p w14:paraId="4D1CE98D" w14:textId="77777777" w:rsidR="00245855" w:rsidRDefault="00245855" w:rsidP="00245855">
      <w:pPr>
        <w:spacing w:after="0" w:line="240" w:lineRule="auto"/>
        <w:ind w:left="-142" w:firstLine="708"/>
        <w:rPr>
          <w:rFonts w:ascii="Garamond" w:hAnsi="Garamond" w:cs="Arial"/>
          <w:snapToGrid w:val="0"/>
        </w:rPr>
      </w:pPr>
    </w:p>
    <w:p w14:paraId="15DCCDCE" w14:textId="2B99FA1D" w:rsidR="007C5E83" w:rsidRPr="00E16192" w:rsidRDefault="007C5E83" w:rsidP="00245855">
      <w:pPr>
        <w:spacing w:after="0" w:line="240" w:lineRule="auto"/>
        <w:ind w:left="-142" w:firstLine="708"/>
        <w:rPr>
          <w:rFonts w:ascii="Garamond" w:hAnsi="Garamond" w:cs="Arial"/>
          <w:snapToGrid w:val="0"/>
        </w:rPr>
      </w:pPr>
      <w:r w:rsidRPr="00E16192">
        <w:rPr>
          <w:rFonts w:ascii="Garamond" w:hAnsi="Garamond" w:cs="Arial"/>
          <w:snapToGrid w:val="0"/>
        </w:rPr>
        <w:t>.........................................................</w:t>
      </w:r>
    </w:p>
    <w:p w14:paraId="52D00AC9" w14:textId="77777777" w:rsidR="007C5E83" w:rsidRPr="00E16192" w:rsidRDefault="007C5E83" w:rsidP="00245855">
      <w:pPr>
        <w:spacing w:after="0" w:line="240" w:lineRule="auto"/>
        <w:ind w:left="12036" w:hanging="11610"/>
        <w:jc w:val="both"/>
        <w:rPr>
          <w:rFonts w:ascii="Garamond" w:hAnsi="Garamond" w:cs="Arial"/>
          <w:snapToGrid w:val="0"/>
        </w:rPr>
      </w:pPr>
      <w:r w:rsidRPr="00E16192">
        <w:rPr>
          <w:rFonts w:ascii="Garamond" w:hAnsi="Garamond" w:cs="Arial"/>
          <w:snapToGrid w:val="0"/>
        </w:rPr>
        <w:t xml:space="preserve">  </w:t>
      </w:r>
      <w:r>
        <w:rPr>
          <w:rFonts w:ascii="Garamond" w:hAnsi="Garamond" w:cs="Arial"/>
          <w:snapToGrid w:val="0"/>
        </w:rPr>
        <w:t xml:space="preserve"> </w:t>
      </w:r>
      <w:r w:rsidRPr="00E16192">
        <w:rPr>
          <w:rFonts w:ascii="Garamond" w:hAnsi="Garamond" w:cs="Arial"/>
          <w:snapToGrid w:val="0"/>
        </w:rPr>
        <w:t>(pieczęć adresowa Wykonawcy)</w:t>
      </w:r>
    </w:p>
    <w:p w14:paraId="123AAEA5"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firstLine="708"/>
        <w:jc w:val="left"/>
        <w:rPr>
          <w:rFonts w:ascii="Arial" w:hAnsi="Arial" w:cs="Arial"/>
          <w:b w:val="0"/>
          <w:bCs w:val="0"/>
          <w:i/>
          <w:sz w:val="20"/>
        </w:rPr>
      </w:pPr>
    </w:p>
    <w:p w14:paraId="704A9973" w14:textId="77777777" w:rsidR="007C5E83" w:rsidRDefault="007C5E83" w:rsidP="007C5E83">
      <w:pPr>
        <w:spacing w:after="60"/>
        <w:jc w:val="center"/>
        <w:rPr>
          <w:rFonts w:ascii="Arial" w:hAnsi="Arial" w:cs="Arial"/>
          <w:b/>
          <w:sz w:val="20"/>
        </w:rPr>
      </w:pPr>
    </w:p>
    <w:p w14:paraId="78EDC2BD" w14:textId="13FF835E" w:rsidR="007C5E83" w:rsidRPr="007C5E83" w:rsidRDefault="007C5E83" w:rsidP="007C5E83">
      <w:pPr>
        <w:jc w:val="center"/>
        <w:rPr>
          <w:rFonts w:ascii="Garamond" w:hAnsi="Garamond" w:cs="Arial"/>
          <w:b/>
          <w:bCs/>
          <w:sz w:val="28"/>
          <w:u w:val="single"/>
        </w:rPr>
      </w:pPr>
      <w:r w:rsidRPr="007C5E83">
        <w:rPr>
          <w:rFonts w:ascii="Garamond" w:hAnsi="Garamond" w:cs="Arial"/>
          <w:b/>
          <w:bCs/>
          <w:sz w:val="28"/>
          <w:u w:val="single"/>
        </w:rPr>
        <w:t>FORMULARZ CENOWY  - CZĘŚĆ I</w:t>
      </w:r>
      <w:r w:rsidR="00A76F4A">
        <w:rPr>
          <w:rFonts w:ascii="Garamond" w:hAnsi="Garamond" w:cs="Arial"/>
          <w:b/>
          <w:bCs/>
          <w:sz w:val="28"/>
          <w:u w:val="single"/>
        </w:rPr>
        <w:t>I</w:t>
      </w:r>
    </w:p>
    <w:p w14:paraId="5454D780" w14:textId="77777777" w:rsidR="007C5E83" w:rsidRPr="004802A3" w:rsidRDefault="007C5E83" w:rsidP="007C5E83">
      <w:pPr>
        <w:jc w:val="center"/>
        <w:rPr>
          <w:rFonts w:ascii="Arial" w:hAnsi="Arial" w:cs="Arial"/>
          <w:b/>
          <w:sz w:val="20"/>
        </w:rPr>
      </w:pPr>
    </w:p>
    <w:p w14:paraId="55DC39AB" w14:textId="269CDD2D" w:rsidR="007C5E83" w:rsidRPr="00947734" w:rsidRDefault="007C5E83" w:rsidP="00947734">
      <w:pPr>
        <w:pStyle w:val="Tytu"/>
        <w:pBdr>
          <w:top w:val="none" w:sz="0" w:space="0" w:color="auto"/>
          <w:left w:val="none" w:sz="0" w:space="0" w:color="auto"/>
          <w:bottom w:val="none" w:sz="0" w:space="0" w:color="auto"/>
          <w:right w:val="none" w:sz="0" w:space="0" w:color="auto"/>
        </w:pBdr>
        <w:jc w:val="both"/>
        <w:rPr>
          <w:rFonts w:ascii="Garamond" w:hAnsi="Garamond" w:cs="Arial"/>
          <w:b w:val="0"/>
          <w:sz w:val="22"/>
          <w:szCs w:val="22"/>
        </w:rPr>
      </w:pPr>
      <w:r w:rsidRPr="00947734">
        <w:rPr>
          <w:rFonts w:ascii="Garamond" w:hAnsi="Garamond" w:cs="Arial"/>
          <w:b w:val="0"/>
          <w:sz w:val="22"/>
          <w:szCs w:val="22"/>
        </w:rPr>
        <w:t>Składając ofertę w postępowaniu prowadzonym w trybie przetargu nieograniczonego na</w:t>
      </w:r>
      <w:r w:rsidR="00947734" w:rsidRPr="00947734">
        <w:rPr>
          <w:rFonts w:ascii="Garamond" w:hAnsi="Garamond" w:cs="Arial"/>
          <w:b w:val="0"/>
          <w:sz w:val="22"/>
          <w:szCs w:val="22"/>
          <w:lang w:val="pl-PL"/>
        </w:rPr>
        <w:t xml:space="preserve"> </w:t>
      </w:r>
      <w:r w:rsidR="00947734" w:rsidRPr="00947734">
        <w:rPr>
          <w:rFonts w:ascii="Garamond" w:hAnsi="Garamond"/>
          <w:i/>
          <w:iCs/>
          <w:sz w:val="22"/>
          <w:szCs w:val="22"/>
          <w:lang w:val="pl-PL"/>
        </w:rPr>
        <w:t>d</w:t>
      </w:r>
      <w:r w:rsidR="00947734" w:rsidRPr="00947734">
        <w:rPr>
          <w:rFonts w:ascii="Garamond" w:hAnsi="Garamond"/>
          <w:i/>
          <w:iCs/>
          <w:sz w:val="22"/>
          <w:szCs w:val="22"/>
        </w:rPr>
        <w:t>ostaw</w:t>
      </w:r>
      <w:r w:rsidR="00947734" w:rsidRPr="00947734">
        <w:rPr>
          <w:rFonts w:ascii="Garamond" w:hAnsi="Garamond"/>
          <w:i/>
          <w:iCs/>
          <w:sz w:val="22"/>
          <w:szCs w:val="22"/>
          <w:lang w:val="pl-PL"/>
        </w:rPr>
        <w:t>ę</w:t>
      </w:r>
      <w:r w:rsidR="00947734" w:rsidRPr="00947734">
        <w:rPr>
          <w:rFonts w:ascii="Garamond" w:hAnsi="Garamond"/>
          <w:i/>
          <w:iCs/>
          <w:sz w:val="22"/>
          <w:szCs w:val="22"/>
        </w:rPr>
        <w:t xml:space="preserve"> pomocy dydaktycznych i wyposażenia wraz z montażem do szkolnych pracowni w Szkole Podstawowej im. ks. Walentego Barczewskiego w Spręcowie w ramach projektu Innowacyjna SP Spręcowo – kreatywni uczniowie</w:t>
      </w:r>
      <w:r w:rsidR="00845B14">
        <w:rPr>
          <w:rFonts w:ascii="Garamond" w:hAnsi="Garamond"/>
          <w:i/>
          <w:iCs/>
        </w:rPr>
        <w:t>– II postępowanie</w:t>
      </w:r>
      <w:r w:rsidRPr="00947734">
        <w:rPr>
          <w:rFonts w:ascii="Garamond" w:hAnsi="Garamond" w:cs="Arial"/>
          <w:b w:val="0"/>
          <w:sz w:val="22"/>
          <w:szCs w:val="22"/>
        </w:rPr>
        <w:t>, niniejszym oferuję wykonanie niżej wymienionego przedmiotu zamówienia za cenę:</w:t>
      </w:r>
    </w:p>
    <w:p w14:paraId="7C9D2BBC" w14:textId="77777777" w:rsidR="007C5E83" w:rsidRPr="004802A3" w:rsidRDefault="007C5E83" w:rsidP="007C5E83">
      <w:pPr>
        <w:pStyle w:val="Tytu"/>
        <w:pBdr>
          <w:top w:val="none" w:sz="0" w:space="0" w:color="auto"/>
          <w:left w:val="none" w:sz="0" w:space="0" w:color="auto"/>
          <w:bottom w:val="none" w:sz="0" w:space="0" w:color="auto"/>
          <w:right w:val="none" w:sz="0" w:space="0" w:color="auto"/>
        </w:pBdr>
        <w:ind w:left="851"/>
        <w:jc w:val="both"/>
        <w:rPr>
          <w:rFonts w:ascii="Arial" w:hAnsi="Arial" w:cs="Arial"/>
          <w:b w:val="0"/>
          <w:sz w:val="20"/>
          <w:lang w:val="pl-PL"/>
        </w:rPr>
      </w:pPr>
    </w:p>
    <w:tbl>
      <w:tblPr>
        <w:tblW w:w="1530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13"/>
        <w:gridCol w:w="563"/>
        <w:gridCol w:w="859"/>
        <w:gridCol w:w="3252"/>
        <w:gridCol w:w="1701"/>
        <w:gridCol w:w="959"/>
        <w:gridCol w:w="709"/>
        <w:gridCol w:w="1422"/>
        <w:gridCol w:w="1422"/>
        <w:gridCol w:w="1422"/>
        <w:gridCol w:w="9"/>
        <w:gridCol w:w="1553"/>
        <w:gridCol w:w="9"/>
      </w:tblGrid>
      <w:tr w:rsidR="00365C90" w:rsidRPr="00365C90" w14:paraId="5EB87CA7" w14:textId="77777777" w:rsidTr="00365C90">
        <w:trPr>
          <w:gridAfter w:val="1"/>
          <w:wAfter w:w="9"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0A4182B"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Lp.</w:t>
            </w:r>
          </w:p>
        </w:tc>
        <w:tc>
          <w:tcPr>
            <w:tcW w:w="538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23FD41B" w14:textId="00F3C13E"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Przedmiot zamówienia – pracownia przyrodnicza</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5B8E946" w14:textId="77777777" w:rsidR="00365C90" w:rsidRPr="00365C90" w:rsidRDefault="00365C90" w:rsidP="009C2DBC">
            <w:pPr>
              <w:snapToGrid w:val="0"/>
              <w:spacing w:after="0" w:line="240" w:lineRule="auto"/>
              <w:jc w:val="center"/>
              <w:rPr>
                <w:rFonts w:ascii="Garamond" w:hAnsi="Garamond" w:cs="Arial"/>
                <w:b/>
                <w:sz w:val="18"/>
                <w:szCs w:val="18"/>
              </w:rPr>
            </w:pPr>
            <w:r w:rsidRPr="00365C90">
              <w:rPr>
                <w:rFonts w:ascii="Garamond" w:hAnsi="Garamond" w:cs="Arial"/>
                <w:b/>
                <w:sz w:val="18"/>
                <w:szCs w:val="18"/>
              </w:rPr>
              <w:t>Dane umożliwiające</w:t>
            </w:r>
          </w:p>
          <w:p w14:paraId="31DA0320" w14:textId="12766DC6" w:rsidR="00365C90" w:rsidRPr="00365C90" w:rsidRDefault="00365C90" w:rsidP="009C2DBC">
            <w:pPr>
              <w:pStyle w:val="Tekstpodstawowy"/>
              <w:rPr>
                <w:rFonts w:ascii="Garamond" w:hAnsi="Garamond" w:cs="Arial"/>
                <w:b/>
                <w:sz w:val="18"/>
                <w:szCs w:val="18"/>
                <w:vertAlign w:val="superscript"/>
              </w:rPr>
            </w:pPr>
            <w:r w:rsidRPr="00365C90">
              <w:rPr>
                <w:rFonts w:ascii="Garamond" w:hAnsi="Garamond" w:cs="Arial"/>
                <w:b/>
                <w:sz w:val="18"/>
                <w:szCs w:val="18"/>
              </w:rPr>
              <w:t>identyfikacje oferowanego asortymentu (nazwa producenta, oznaczenie handlowe, model, typ)</w:t>
            </w:r>
          </w:p>
        </w:tc>
        <w:tc>
          <w:tcPr>
            <w:tcW w:w="959" w:type="dxa"/>
            <w:tcBorders>
              <w:top w:val="single" w:sz="4" w:space="0" w:color="auto"/>
              <w:left w:val="single" w:sz="4" w:space="0" w:color="auto"/>
              <w:bottom w:val="single" w:sz="4" w:space="0" w:color="auto"/>
              <w:right w:val="single" w:sz="4" w:space="0" w:color="auto"/>
            </w:tcBorders>
            <w:shd w:val="clear" w:color="auto" w:fill="D9D9D9"/>
            <w:vAlign w:val="center"/>
          </w:tcPr>
          <w:p w14:paraId="13B6B8F2"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J. m.</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3E1D8FB"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Ilość</w:t>
            </w: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7F5E1834" w14:textId="77777777" w:rsidR="00365C90" w:rsidRDefault="00365C90" w:rsidP="00365C90">
            <w:pPr>
              <w:pStyle w:val="Tekstpodstawowy"/>
              <w:rPr>
                <w:rFonts w:ascii="Garamond" w:hAnsi="Garamond" w:cs="Arial"/>
                <w:b/>
                <w:sz w:val="18"/>
                <w:szCs w:val="18"/>
              </w:rPr>
            </w:pPr>
          </w:p>
          <w:p w14:paraId="6833A338" w14:textId="77777777" w:rsidR="00365C90" w:rsidRDefault="00365C90" w:rsidP="00365C90">
            <w:pPr>
              <w:pStyle w:val="Tekstpodstawowy"/>
              <w:rPr>
                <w:rFonts w:ascii="Garamond" w:hAnsi="Garamond" w:cs="Arial"/>
                <w:b/>
                <w:sz w:val="18"/>
                <w:szCs w:val="18"/>
              </w:rPr>
            </w:pPr>
          </w:p>
          <w:p w14:paraId="19C94F4E" w14:textId="57D3821E" w:rsidR="00365C90" w:rsidRPr="00365C90" w:rsidRDefault="00365C90" w:rsidP="00365C90">
            <w:pPr>
              <w:pStyle w:val="Tekstpodstawowy"/>
              <w:rPr>
                <w:rFonts w:ascii="Garamond" w:hAnsi="Garamond" w:cs="Arial"/>
                <w:b/>
                <w:sz w:val="18"/>
                <w:szCs w:val="18"/>
              </w:rPr>
            </w:pPr>
            <w:r w:rsidRPr="00365C90">
              <w:rPr>
                <w:rFonts w:ascii="Garamond" w:hAnsi="Garamond" w:cs="Arial"/>
                <w:b/>
                <w:sz w:val="18"/>
                <w:szCs w:val="18"/>
              </w:rPr>
              <w:t xml:space="preserve">Cena jednostkowa </w:t>
            </w:r>
            <w:r>
              <w:rPr>
                <w:rFonts w:ascii="Garamond" w:hAnsi="Garamond" w:cs="Arial"/>
                <w:b/>
                <w:sz w:val="18"/>
                <w:szCs w:val="18"/>
              </w:rPr>
              <w:t>netto</w:t>
            </w:r>
            <w:r w:rsidRPr="00365C90">
              <w:rPr>
                <w:rFonts w:ascii="Garamond" w:hAnsi="Garamond" w:cs="Arial"/>
                <w:b/>
                <w:sz w:val="18"/>
                <w:szCs w:val="18"/>
              </w:rPr>
              <w:t xml:space="preserve"> w zł </w:t>
            </w:r>
          </w:p>
          <w:p w14:paraId="299A231E" w14:textId="77777777" w:rsidR="00365C90" w:rsidRPr="00365C90" w:rsidRDefault="00365C90" w:rsidP="007E36AE">
            <w:pPr>
              <w:pStyle w:val="Tekstpodstawowy"/>
              <w:rPr>
                <w:rFonts w:ascii="Garamond" w:hAnsi="Garamond" w:cs="Arial"/>
                <w:b/>
                <w:sz w:val="18"/>
                <w:szCs w:val="18"/>
              </w:rPr>
            </w:pP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6952C8F8" w14:textId="77777777" w:rsidR="00365C90" w:rsidRDefault="00365C90" w:rsidP="007E36AE">
            <w:pPr>
              <w:pStyle w:val="Tekstpodstawowy"/>
              <w:rPr>
                <w:rFonts w:ascii="Garamond" w:hAnsi="Garamond" w:cs="Arial"/>
                <w:b/>
                <w:sz w:val="18"/>
                <w:szCs w:val="18"/>
              </w:rPr>
            </w:pPr>
          </w:p>
          <w:p w14:paraId="72604B61" w14:textId="77777777" w:rsidR="00365C90" w:rsidRDefault="00365C90" w:rsidP="007E36AE">
            <w:pPr>
              <w:pStyle w:val="Tekstpodstawowy"/>
              <w:rPr>
                <w:rFonts w:ascii="Garamond" w:hAnsi="Garamond" w:cs="Arial"/>
                <w:b/>
                <w:sz w:val="18"/>
                <w:szCs w:val="18"/>
              </w:rPr>
            </w:pPr>
          </w:p>
          <w:p w14:paraId="24F76DB5" w14:textId="04D44EB4" w:rsidR="00365C90" w:rsidRPr="00365C90" w:rsidRDefault="00126A9A" w:rsidP="007E36AE">
            <w:pPr>
              <w:pStyle w:val="Tekstpodstawowy"/>
              <w:rPr>
                <w:rFonts w:ascii="Garamond" w:hAnsi="Garamond" w:cs="Arial"/>
                <w:b/>
                <w:sz w:val="18"/>
                <w:szCs w:val="18"/>
              </w:rPr>
            </w:pPr>
            <w:r>
              <w:rPr>
                <w:rFonts w:ascii="Garamond" w:hAnsi="Garamond" w:cs="Arial"/>
                <w:b/>
                <w:sz w:val="18"/>
                <w:szCs w:val="18"/>
              </w:rPr>
              <w:t>Podatek VAT w zł</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tcPr>
          <w:p w14:paraId="6A4DF072" w14:textId="28717DE4" w:rsidR="00365C90" w:rsidRPr="00365C90" w:rsidRDefault="00365C90" w:rsidP="007E36AE">
            <w:pPr>
              <w:pStyle w:val="Tekstpodstawowy"/>
              <w:rPr>
                <w:rFonts w:ascii="Garamond" w:hAnsi="Garamond" w:cs="Arial"/>
                <w:b/>
                <w:sz w:val="18"/>
                <w:szCs w:val="18"/>
              </w:rPr>
            </w:pPr>
            <w:r w:rsidRPr="00365C90">
              <w:rPr>
                <w:rFonts w:ascii="Garamond" w:hAnsi="Garamond" w:cs="Arial"/>
                <w:b/>
                <w:sz w:val="18"/>
                <w:szCs w:val="18"/>
              </w:rPr>
              <w:t xml:space="preserve">Cena jednostkowa brutto w zł </w:t>
            </w:r>
          </w:p>
          <w:p w14:paraId="79308281" w14:textId="52C03D69" w:rsidR="00365C90" w:rsidRPr="00365C90" w:rsidRDefault="00365C90" w:rsidP="006E17DD">
            <w:pPr>
              <w:pStyle w:val="Tekstpodstawowy"/>
              <w:rPr>
                <w:rFonts w:ascii="Garamond" w:hAnsi="Garamond" w:cs="Arial"/>
                <w:b/>
                <w:sz w:val="18"/>
                <w:szCs w:val="18"/>
              </w:rPr>
            </w:pP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0B8A92" w14:textId="77777777"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Kwota brutto</w:t>
            </w:r>
          </w:p>
          <w:p w14:paraId="36CFD8AF" w14:textId="354812E0" w:rsidR="00365C90" w:rsidRPr="00365C90" w:rsidRDefault="00365C90" w:rsidP="006E17DD">
            <w:pPr>
              <w:pStyle w:val="Tekstpodstawowy"/>
              <w:rPr>
                <w:rFonts w:ascii="Garamond" w:hAnsi="Garamond" w:cs="Arial"/>
                <w:b/>
                <w:sz w:val="18"/>
                <w:szCs w:val="18"/>
              </w:rPr>
            </w:pPr>
            <w:r w:rsidRPr="00365C90">
              <w:rPr>
                <w:rFonts w:ascii="Garamond" w:hAnsi="Garamond" w:cs="Arial"/>
                <w:b/>
                <w:sz w:val="18"/>
                <w:szCs w:val="18"/>
              </w:rPr>
              <w:t xml:space="preserve">(kol. 5 x kol. </w:t>
            </w:r>
            <w:r>
              <w:rPr>
                <w:rFonts w:ascii="Garamond" w:hAnsi="Garamond" w:cs="Arial"/>
                <w:b/>
                <w:sz w:val="18"/>
                <w:szCs w:val="18"/>
              </w:rPr>
              <w:t>8</w:t>
            </w:r>
            <w:r w:rsidRPr="00365C90">
              <w:rPr>
                <w:rFonts w:ascii="Garamond" w:hAnsi="Garamond" w:cs="Arial"/>
                <w:b/>
                <w:sz w:val="18"/>
                <w:szCs w:val="18"/>
              </w:rPr>
              <w:t>) w zł.</w:t>
            </w:r>
          </w:p>
        </w:tc>
      </w:tr>
      <w:tr w:rsidR="00365C90" w:rsidRPr="009C2DBC" w14:paraId="44190BEB" w14:textId="77777777" w:rsidTr="00365C90">
        <w:trPr>
          <w:gridAfter w:val="1"/>
          <w:wAfter w:w="9" w:type="dxa"/>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692ECA8"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b/>
                <w:sz w:val="20"/>
                <w:szCs w:val="20"/>
              </w:rPr>
              <w:t xml:space="preserve"> </w:t>
            </w:r>
            <w:r w:rsidRPr="009C2DBC">
              <w:rPr>
                <w:rFonts w:ascii="Garamond" w:hAnsi="Garamond" w:cs="Arial"/>
                <w:sz w:val="20"/>
                <w:szCs w:val="20"/>
              </w:rPr>
              <w:t>1</w:t>
            </w:r>
          </w:p>
        </w:tc>
        <w:tc>
          <w:tcPr>
            <w:tcW w:w="5387"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D8DC8A4"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3570CBA"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3</w:t>
            </w:r>
          </w:p>
        </w:tc>
        <w:tc>
          <w:tcPr>
            <w:tcW w:w="959" w:type="dxa"/>
            <w:tcBorders>
              <w:top w:val="single" w:sz="4" w:space="0" w:color="auto"/>
              <w:left w:val="single" w:sz="4" w:space="0" w:color="auto"/>
              <w:bottom w:val="single" w:sz="4" w:space="0" w:color="auto"/>
              <w:right w:val="single" w:sz="4" w:space="0" w:color="auto"/>
            </w:tcBorders>
            <w:shd w:val="clear" w:color="auto" w:fill="D9D9D9"/>
            <w:vAlign w:val="center"/>
          </w:tcPr>
          <w:p w14:paraId="2D900A8C"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9F16192" w14:textId="77777777" w:rsidR="00365C90" w:rsidRPr="009C2DBC" w:rsidRDefault="00365C90" w:rsidP="006E17DD">
            <w:pPr>
              <w:pStyle w:val="Tekstpodstawowy"/>
              <w:rPr>
                <w:rFonts w:ascii="Garamond" w:hAnsi="Garamond" w:cs="Arial"/>
                <w:sz w:val="20"/>
                <w:szCs w:val="20"/>
              </w:rPr>
            </w:pPr>
            <w:r w:rsidRPr="009C2DBC">
              <w:rPr>
                <w:rFonts w:ascii="Garamond" w:hAnsi="Garamond" w:cs="Arial"/>
                <w:sz w:val="20"/>
                <w:szCs w:val="20"/>
              </w:rPr>
              <w:t>5</w:t>
            </w: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124686AB" w14:textId="7338B9D4" w:rsidR="00365C90" w:rsidRPr="009C2DBC" w:rsidRDefault="00365C90" w:rsidP="006E17DD">
            <w:pPr>
              <w:pStyle w:val="Tekstpodstawowy"/>
              <w:rPr>
                <w:rFonts w:ascii="Garamond" w:hAnsi="Garamond" w:cs="Arial"/>
                <w:sz w:val="20"/>
                <w:szCs w:val="20"/>
              </w:rPr>
            </w:pPr>
            <w:r>
              <w:rPr>
                <w:rFonts w:ascii="Garamond" w:hAnsi="Garamond" w:cs="Arial"/>
                <w:sz w:val="20"/>
                <w:szCs w:val="20"/>
              </w:rPr>
              <w:t>6</w:t>
            </w:r>
          </w:p>
        </w:tc>
        <w:tc>
          <w:tcPr>
            <w:tcW w:w="1422" w:type="dxa"/>
            <w:tcBorders>
              <w:top w:val="single" w:sz="4" w:space="0" w:color="auto"/>
              <w:left w:val="single" w:sz="4" w:space="0" w:color="auto"/>
              <w:bottom w:val="single" w:sz="4" w:space="0" w:color="auto"/>
              <w:right w:val="single" w:sz="4" w:space="0" w:color="auto"/>
            </w:tcBorders>
            <w:shd w:val="clear" w:color="auto" w:fill="D9D9D9"/>
          </w:tcPr>
          <w:p w14:paraId="68C91C14" w14:textId="623DE1F0" w:rsidR="00365C90" w:rsidRPr="009C2DBC" w:rsidRDefault="00365C90" w:rsidP="006E17DD">
            <w:pPr>
              <w:pStyle w:val="Tekstpodstawowy"/>
              <w:rPr>
                <w:rFonts w:ascii="Garamond" w:hAnsi="Garamond" w:cs="Arial"/>
                <w:sz w:val="20"/>
                <w:szCs w:val="20"/>
              </w:rPr>
            </w:pPr>
            <w:r>
              <w:rPr>
                <w:rFonts w:ascii="Garamond" w:hAnsi="Garamond" w:cs="Arial"/>
                <w:sz w:val="20"/>
                <w:szCs w:val="20"/>
              </w:rPr>
              <w:t>7</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tcPr>
          <w:p w14:paraId="0C38E72C" w14:textId="70E63623" w:rsidR="00365C90" w:rsidRPr="009C2DBC" w:rsidRDefault="00365C90" w:rsidP="006E17DD">
            <w:pPr>
              <w:pStyle w:val="Tekstpodstawowy"/>
              <w:rPr>
                <w:rFonts w:ascii="Garamond" w:hAnsi="Garamond" w:cs="Arial"/>
                <w:sz w:val="20"/>
                <w:szCs w:val="20"/>
              </w:rPr>
            </w:pPr>
            <w:r>
              <w:rPr>
                <w:rFonts w:ascii="Garamond" w:hAnsi="Garamond" w:cs="Arial"/>
                <w:sz w:val="20"/>
                <w:szCs w:val="20"/>
              </w:rPr>
              <w:t>8</w:t>
            </w:r>
          </w:p>
        </w:tc>
        <w:tc>
          <w:tcPr>
            <w:tcW w:w="1562" w:type="dxa"/>
            <w:gridSpan w:val="2"/>
            <w:tcBorders>
              <w:top w:val="single" w:sz="4" w:space="0" w:color="auto"/>
              <w:left w:val="single" w:sz="4" w:space="0" w:color="auto"/>
              <w:bottom w:val="single" w:sz="4" w:space="0" w:color="auto"/>
              <w:right w:val="single" w:sz="4" w:space="0" w:color="auto"/>
            </w:tcBorders>
            <w:shd w:val="clear" w:color="auto" w:fill="D9D9D9"/>
          </w:tcPr>
          <w:p w14:paraId="7E09413F" w14:textId="075B9AE3" w:rsidR="00365C90" w:rsidRPr="009C2DBC" w:rsidRDefault="00365C90" w:rsidP="006E17DD">
            <w:pPr>
              <w:pStyle w:val="Tekstpodstawowy"/>
              <w:rPr>
                <w:rFonts w:ascii="Garamond" w:hAnsi="Garamond" w:cs="Arial"/>
                <w:sz w:val="20"/>
                <w:szCs w:val="20"/>
              </w:rPr>
            </w:pPr>
            <w:r>
              <w:rPr>
                <w:rFonts w:ascii="Garamond" w:hAnsi="Garamond" w:cs="Arial"/>
                <w:sz w:val="20"/>
                <w:szCs w:val="20"/>
              </w:rPr>
              <w:t>9</w:t>
            </w:r>
          </w:p>
        </w:tc>
      </w:tr>
      <w:tr w:rsidR="00365C90" w:rsidRPr="009C2DBC" w14:paraId="68485AA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FEAFDEE" w14:textId="77777777" w:rsidR="00365C90" w:rsidRPr="009C2DBC" w:rsidRDefault="00365C90" w:rsidP="009E320F">
            <w:pPr>
              <w:pStyle w:val="Tekstpodstawowy"/>
              <w:numPr>
                <w:ilvl w:val="0"/>
                <w:numId w:val="1"/>
              </w:numPr>
              <w:tabs>
                <w:tab w:val="left" w:pos="303"/>
                <w:tab w:val="left" w:pos="360"/>
              </w:tabs>
              <w:jc w:val="both"/>
              <w:rPr>
                <w:rFonts w:ascii="Garamond" w:hAnsi="Garamond" w:cs="Arial"/>
                <w:sz w:val="20"/>
                <w:szCs w:val="20"/>
              </w:rPr>
            </w:pPr>
            <w:r w:rsidRPr="009C2DBC">
              <w:rPr>
                <w:rFonts w:ascii="Garamond" w:hAnsi="Garamond" w:cs="Arial"/>
                <w:sz w:val="20"/>
                <w:szCs w:val="20"/>
              </w:rPr>
              <w:t>1.</w:t>
            </w:r>
          </w:p>
        </w:tc>
        <w:tc>
          <w:tcPr>
            <w:tcW w:w="1276" w:type="dxa"/>
            <w:gridSpan w:val="2"/>
            <w:tcBorders>
              <w:top w:val="nil"/>
              <w:left w:val="nil"/>
              <w:bottom w:val="single" w:sz="8" w:space="0" w:color="auto"/>
              <w:right w:val="single" w:sz="4" w:space="0" w:color="auto"/>
            </w:tcBorders>
            <w:shd w:val="clear" w:color="auto" w:fill="auto"/>
            <w:vAlign w:val="center"/>
          </w:tcPr>
          <w:p w14:paraId="451C58D8" w14:textId="46EEB4CF" w:rsidR="00365C90" w:rsidRPr="00ED1CED" w:rsidRDefault="00365C90" w:rsidP="00ED1CED">
            <w:pPr>
              <w:rPr>
                <w:rFonts w:ascii="Garamond" w:hAnsi="Garamond" w:cs="Arial"/>
                <w:sz w:val="18"/>
                <w:szCs w:val="18"/>
              </w:rPr>
            </w:pPr>
            <w:r>
              <w:rPr>
                <w:rFonts w:ascii="Garamond" w:hAnsi="Garamond" w:cs="Arial"/>
                <w:sz w:val="18"/>
                <w:szCs w:val="18"/>
              </w:rPr>
              <w:t>Ława optyczna z pełnym wyposażeniem</w:t>
            </w:r>
            <w:r w:rsidRPr="00ED1CED">
              <w:rPr>
                <w:rFonts w:ascii="Garamond" w:hAnsi="Garamond" w:cs="Arial"/>
                <w:sz w:val="18"/>
                <w:szCs w:val="18"/>
              </w:rPr>
              <w:t xml:space="preserve"> </w:t>
            </w:r>
            <w:r w:rsidRPr="00A10583">
              <w:rPr>
                <w:rFonts w:ascii="Garamond" w:hAnsi="Garamond" w:cs="Arial"/>
                <w:b/>
                <w:bCs/>
                <w:sz w:val="18"/>
                <w:szCs w:val="18"/>
              </w:rPr>
              <w:t>wraz z montażem</w:t>
            </w:r>
          </w:p>
        </w:tc>
        <w:tc>
          <w:tcPr>
            <w:tcW w:w="4111" w:type="dxa"/>
            <w:gridSpan w:val="2"/>
            <w:tcBorders>
              <w:top w:val="nil"/>
              <w:left w:val="single" w:sz="4" w:space="0" w:color="auto"/>
              <w:bottom w:val="single" w:sz="8" w:space="0" w:color="auto"/>
              <w:right w:val="single" w:sz="8" w:space="0" w:color="auto"/>
            </w:tcBorders>
            <w:shd w:val="clear" w:color="auto" w:fill="auto"/>
            <w:vAlign w:val="center"/>
          </w:tcPr>
          <w:p w14:paraId="500A2675" w14:textId="060E19B9" w:rsidR="00365C90" w:rsidRPr="00395D17" w:rsidRDefault="00365C90" w:rsidP="009E320F">
            <w:pPr>
              <w:spacing w:after="0" w:line="240" w:lineRule="auto"/>
              <w:rPr>
                <w:rFonts w:ascii="Garamond" w:hAnsi="Garamond" w:cs="Arial"/>
                <w:sz w:val="18"/>
                <w:szCs w:val="18"/>
              </w:rPr>
            </w:pPr>
            <w:r w:rsidRPr="00A97688">
              <w:rPr>
                <w:rFonts w:ascii="Garamond" w:eastAsia="Times New Roman" w:hAnsi="Garamond" w:cs="Arial"/>
                <w:color w:val="000000"/>
                <w:sz w:val="18"/>
                <w:szCs w:val="18"/>
                <w:lang w:eastAsia="pl-PL"/>
              </w:rPr>
              <w:t>Pomoc dydaktyczna do przeprowadzania doświadczeń z nauk przyrodniczych w Szkole Podstawowej.</w:t>
            </w:r>
            <w:r w:rsidRPr="00A97688">
              <w:rPr>
                <w:rFonts w:ascii="Garamond" w:eastAsia="Times New Roman" w:hAnsi="Garamond" w:cs="Arial"/>
                <w:color w:val="000000"/>
                <w:sz w:val="18"/>
                <w:szCs w:val="18"/>
                <w:lang w:eastAsia="pl-PL"/>
              </w:rPr>
              <w:br/>
              <w:t xml:space="preserve">Ława optyczna z pełnym wyposażeniem składa się z ławy optycznej z anodyzowanego aluminium długości 120 cm z przesuwną skalą 100-centymetrową na boku ławy, elementów do mocowania na ławie części </w:t>
            </w:r>
            <w:r w:rsidRPr="00A97688">
              <w:rPr>
                <w:rFonts w:ascii="Garamond" w:eastAsia="Times New Roman" w:hAnsi="Garamond" w:cs="Arial"/>
                <w:color w:val="000000"/>
                <w:sz w:val="18"/>
                <w:szCs w:val="18"/>
                <w:lang w:eastAsia="pl-PL"/>
              </w:rPr>
              <w:lastRenderedPageBreak/>
              <w:t>optycznych i innych (niezbędnych do przeprowadzenia wszystkich doświadczeń podstawowych i dodatkowych), takich jak: platforma, uchwyty do soczewek, stolik do pryzmatów, płytki z otworami i prowadnicami, przyrząd do wytwarzania promieni (z wbudowanymi lustrami na zawiasach, soczewką, prowadnicami bocznymi i przednią oraz źródłem światła) oraz bogatej gamy akcesoriów optycznych, takich jak: soczewki wklęsłe, wypukłe, podwójnie wklęsłe i podwójnie wypukłe, diafragmy z wąskimi i szerokimi szparami, zwierciadła płaskie i zakrzywione, filtry barwne i wzorniki kolorów, filtr z mieszaniem 3 barw, ekran biały, pryzmaty o różnych kątach, w tym także bloki pryzmatyczne, slajdy z otworami o różnych średnicach, z literą F, z podziałką i tarczami. Łącznie 66 podstawowych elementów wymienionych poniżej.</w:t>
            </w:r>
            <w:r w:rsidRPr="00A97688">
              <w:rPr>
                <w:rFonts w:ascii="Garamond" w:eastAsia="Times New Roman" w:hAnsi="Garamond" w:cs="Arial"/>
                <w:color w:val="000000"/>
                <w:sz w:val="18"/>
                <w:szCs w:val="18"/>
                <w:lang w:eastAsia="pl-PL"/>
              </w:rPr>
              <w:br/>
              <w:t>Wyposażenie optyczne zestawu oraz jego kompletność umożliwiają wykonanie szeregu doświadczeń klasycznych z zakresu optyki, jak również z innych dziedzin związanych choćby pośrednio z optyką. Za pomocą zestawu możliwe jest zaprezentowanie doświadczalnie m.in. takich pojęć jak: cień i półcień, załamanie światła w pryzmacie, obraz i odbicie światła w zwierciadłach (lustrach), soczewki skupiające i rozpraszające, ogniska soczewek skupiających, ale też krótkowzroczność oka ludzkiego i jej korekcję. Zakres tematyczny doświadczeń i eksperymentów szkolnych, które można realizować za pomocą Ławy optycznej można podzielić na 4 części: odbicia, załamania, barwy, pozostałe. W instrukcji powinno znaleźć się (opisanych i wyrysowanych) ponad 30 doświadczeń, omawiających m.in.: promienie świetlne, zwierciadła, odbicia wielokrotne, paralaksę, ogniskową, aberracje, powierzchnie odbijające, lustra, załamania, całkowite wewnętrzne odbicie, absorpcja barw, soczewki i ich ogniskowe, promienie krzywizny, mieszanie barw, powiększenia sferyczne, cienie.</w:t>
            </w:r>
            <w:r w:rsidRPr="00A97688">
              <w:rPr>
                <w:rFonts w:ascii="Garamond" w:eastAsia="Times New Roman" w:hAnsi="Garamond" w:cs="Arial"/>
                <w:color w:val="000000"/>
                <w:sz w:val="18"/>
                <w:szCs w:val="18"/>
                <w:lang w:eastAsia="pl-PL"/>
              </w:rPr>
              <w:br/>
              <w:t>SKŁAD  (łącznie 66 elementów:  I + II):</w:t>
            </w:r>
            <w:r w:rsidRPr="00A97688">
              <w:rPr>
                <w:rFonts w:ascii="Garamond" w:eastAsia="Times New Roman" w:hAnsi="Garamond" w:cs="Arial"/>
                <w:color w:val="000000"/>
                <w:sz w:val="18"/>
                <w:szCs w:val="18"/>
                <w:lang w:eastAsia="pl-PL"/>
              </w:rPr>
              <w:br/>
              <w:t>I.  Ława optyczna  (34 elementy)</w:t>
            </w:r>
            <w:r w:rsidRPr="00A97688">
              <w:rPr>
                <w:rFonts w:ascii="Garamond" w:eastAsia="Times New Roman" w:hAnsi="Garamond" w:cs="Arial"/>
                <w:color w:val="000000"/>
                <w:sz w:val="18"/>
                <w:szCs w:val="18"/>
                <w:lang w:eastAsia="pl-PL"/>
              </w:rPr>
              <w:br/>
              <w:t xml:space="preserve">Ława optyczna z anodyzowanego aluminium długości </w:t>
            </w:r>
            <w:r w:rsidRPr="00A97688">
              <w:rPr>
                <w:rFonts w:ascii="Garamond" w:eastAsia="Times New Roman" w:hAnsi="Garamond" w:cs="Arial"/>
                <w:color w:val="000000"/>
                <w:sz w:val="18"/>
                <w:szCs w:val="18"/>
                <w:lang w:eastAsia="pl-PL"/>
              </w:rPr>
              <w:lastRenderedPageBreak/>
              <w:t>120 cm, skalowana (100 cm) z przesuwną skalą</w:t>
            </w:r>
            <w:r w:rsidRPr="00A97688">
              <w:rPr>
                <w:rFonts w:ascii="Garamond" w:eastAsia="Times New Roman" w:hAnsi="Garamond" w:cs="Arial"/>
                <w:color w:val="000000"/>
                <w:sz w:val="18"/>
                <w:szCs w:val="18"/>
                <w:lang w:eastAsia="pl-PL"/>
              </w:rPr>
              <w:br/>
              <w:t>Platforma do mocowania Przyrządu do wytwarzania promieni</w:t>
            </w:r>
            <w:r w:rsidRPr="00A97688">
              <w:rPr>
                <w:rFonts w:ascii="Garamond" w:eastAsia="Times New Roman" w:hAnsi="Garamond" w:cs="Arial"/>
                <w:color w:val="000000"/>
                <w:sz w:val="18"/>
                <w:szCs w:val="18"/>
                <w:lang w:eastAsia="pl-PL"/>
              </w:rPr>
              <w:br/>
              <w:t>Uchwyt do mocowania Przyrządu do wytwarzania promieni (z występem walcowatym ze śrubą)</w:t>
            </w:r>
            <w:r w:rsidRPr="00A97688">
              <w:rPr>
                <w:rFonts w:ascii="Garamond" w:eastAsia="Times New Roman" w:hAnsi="Garamond" w:cs="Arial"/>
                <w:color w:val="000000"/>
                <w:sz w:val="18"/>
                <w:szCs w:val="18"/>
                <w:lang w:eastAsia="pl-PL"/>
              </w:rPr>
              <w:br/>
              <w:t>Prowadnice uniwersalne: 7 szt.</w:t>
            </w:r>
            <w:r w:rsidRPr="00A97688">
              <w:rPr>
                <w:rFonts w:ascii="Garamond" w:eastAsia="Times New Roman" w:hAnsi="Garamond" w:cs="Arial"/>
                <w:color w:val="000000"/>
                <w:sz w:val="18"/>
                <w:szCs w:val="18"/>
                <w:lang w:eastAsia="pl-PL"/>
              </w:rPr>
              <w:br/>
              <w:t>Stolik okrągły do pryzmatów /wsuwany do prowadnicy uniwersalnej/</w:t>
            </w:r>
            <w:r w:rsidRPr="00A97688">
              <w:rPr>
                <w:rFonts w:ascii="Garamond" w:eastAsia="Times New Roman" w:hAnsi="Garamond" w:cs="Arial"/>
                <w:color w:val="000000"/>
                <w:sz w:val="18"/>
                <w:szCs w:val="18"/>
                <w:lang w:eastAsia="pl-PL"/>
              </w:rPr>
              <w:br/>
              <w:t>Uchwyt okrągły do soczewek (średnica 50 mm) /wsuwany do prowadnicy uniwersalnej/: 3 szt.</w:t>
            </w:r>
            <w:r w:rsidRPr="00A97688">
              <w:rPr>
                <w:rFonts w:ascii="Garamond" w:eastAsia="Times New Roman" w:hAnsi="Garamond" w:cs="Arial"/>
                <w:color w:val="000000"/>
                <w:sz w:val="18"/>
                <w:szCs w:val="18"/>
                <w:lang w:eastAsia="pl-PL"/>
              </w:rPr>
              <w:br/>
              <w:t>Płytka z otworem do mocowania soczewek, ramek ze slajdami, diafragmami i barwnych oraz białego ekranu /umieszczana w prowadnicy uniwersalnej/: 4 szt.</w:t>
            </w:r>
            <w:r w:rsidRPr="00A97688">
              <w:rPr>
                <w:rFonts w:ascii="Garamond" w:eastAsia="Times New Roman" w:hAnsi="Garamond" w:cs="Arial"/>
                <w:color w:val="000000"/>
                <w:sz w:val="18"/>
                <w:szCs w:val="18"/>
                <w:lang w:eastAsia="pl-PL"/>
              </w:rPr>
              <w:br/>
              <w:t>Biały ekran kartonowy /umieszczany w prowadnicy uniwersalnej/</w:t>
            </w:r>
            <w:r w:rsidRPr="00A97688">
              <w:rPr>
                <w:rFonts w:ascii="Garamond" w:eastAsia="Times New Roman" w:hAnsi="Garamond" w:cs="Arial"/>
                <w:color w:val="000000"/>
                <w:sz w:val="18"/>
                <w:szCs w:val="18"/>
                <w:lang w:eastAsia="pl-PL"/>
              </w:rPr>
              <w:br/>
              <w:t>Slajd (w ramce) z otworem o średnicy 3 mm</w:t>
            </w:r>
            <w:r w:rsidRPr="00A97688">
              <w:rPr>
                <w:rFonts w:ascii="Garamond" w:eastAsia="Times New Roman" w:hAnsi="Garamond" w:cs="Arial"/>
                <w:color w:val="000000"/>
                <w:sz w:val="18"/>
                <w:szCs w:val="18"/>
                <w:lang w:eastAsia="pl-PL"/>
              </w:rPr>
              <w:br/>
              <w:t>Slajd (w ramce) z otworem o średnicy 5 mm</w:t>
            </w:r>
            <w:r w:rsidRPr="00A97688">
              <w:rPr>
                <w:rFonts w:ascii="Garamond" w:eastAsia="Times New Roman" w:hAnsi="Garamond" w:cs="Arial"/>
                <w:color w:val="000000"/>
                <w:sz w:val="18"/>
                <w:szCs w:val="18"/>
                <w:lang w:eastAsia="pl-PL"/>
              </w:rPr>
              <w:br/>
              <w:t>Slajd (w ramce) z otworem o średnicy 8 mm</w:t>
            </w:r>
            <w:r w:rsidRPr="00A97688">
              <w:rPr>
                <w:rFonts w:ascii="Garamond" w:eastAsia="Times New Roman" w:hAnsi="Garamond" w:cs="Arial"/>
                <w:color w:val="000000"/>
                <w:sz w:val="18"/>
                <w:szCs w:val="18"/>
                <w:lang w:eastAsia="pl-PL"/>
              </w:rPr>
              <w:br/>
              <w:t>Slajd (w ramce) z literą F</w:t>
            </w:r>
            <w:r w:rsidRPr="00A97688">
              <w:rPr>
                <w:rFonts w:ascii="Garamond" w:eastAsia="Times New Roman" w:hAnsi="Garamond" w:cs="Arial"/>
                <w:color w:val="000000"/>
                <w:sz w:val="18"/>
                <w:szCs w:val="18"/>
                <w:lang w:eastAsia="pl-PL"/>
              </w:rPr>
              <w:br/>
              <w:t>Slajd (w ramce) z podziałką 0-20 jednostek</w:t>
            </w:r>
            <w:r w:rsidRPr="00A97688">
              <w:rPr>
                <w:rFonts w:ascii="Garamond" w:eastAsia="Times New Roman" w:hAnsi="Garamond" w:cs="Arial"/>
                <w:color w:val="000000"/>
                <w:sz w:val="18"/>
                <w:szCs w:val="18"/>
                <w:lang w:eastAsia="pl-PL"/>
              </w:rPr>
              <w:br/>
              <w:t>Slajd (w ramce) z okrągłą tarczą 5 i 10 mm</w:t>
            </w:r>
            <w:r w:rsidRPr="00A97688">
              <w:rPr>
                <w:rFonts w:ascii="Garamond" w:eastAsia="Times New Roman" w:hAnsi="Garamond" w:cs="Arial"/>
                <w:color w:val="000000"/>
                <w:sz w:val="18"/>
                <w:szCs w:val="18"/>
                <w:lang w:eastAsia="pl-PL"/>
              </w:rPr>
              <w:br/>
              <w:t>Soczewka wypukła, średnica 50 mm, ogniskowa 100 mm: 2 szt.</w:t>
            </w:r>
            <w:r w:rsidRPr="00A97688">
              <w:rPr>
                <w:rFonts w:ascii="Garamond" w:eastAsia="Times New Roman" w:hAnsi="Garamond" w:cs="Arial"/>
                <w:color w:val="000000"/>
                <w:sz w:val="18"/>
                <w:szCs w:val="18"/>
                <w:lang w:eastAsia="pl-PL"/>
              </w:rPr>
              <w:br/>
              <w:t>Soczewka wypukła, średnica 50 mm, ogniskowa 200 mm: 2 szt.</w:t>
            </w:r>
            <w:r w:rsidRPr="00A97688">
              <w:rPr>
                <w:rFonts w:ascii="Garamond" w:eastAsia="Times New Roman" w:hAnsi="Garamond" w:cs="Arial"/>
                <w:color w:val="000000"/>
                <w:sz w:val="18"/>
                <w:szCs w:val="18"/>
                <w:lang w:eastAsia="pl-PL"/>
              </w:rPr>
              <w:br/>
              <w:t>Soczewka wypukła, średnica 50 mm, ogniskowa 300 mm: 2 szt.</w:t>
            </w:r>
            <w:r w:rsidRPr="00A97688">
              <w:rPr>
                <w:rFonts w:ascii="Garamond" w:eastAsia="Times New Roman" w:hAnsi="Garamond" w:cs="Arial"/>
                <w:color w:val="000000"/>
                <w:sz w:val="18"/>
                <w:szCs w:val="18"/>
                <w:lang w:eastAsia="pl-PL"/>
              </w:rPr>
              <w:br/>
              <w:t>Soczewka wklęsła, średnica 50 mm, ogniskowa 100 mm</w:t>
            </w:r>
            <w:r w:rsidRPr="00A97688">
              <w:rPr>
                <w:rFonts w:ascii="Garamond" w:eastAsia="Times New Roman" w:hAnsi="Garamond" w:cs="Arial"/>
                <w:color w:val="000000"/>
                <w:sz w:val="18"/>
                <w:szCs w:val="18"/>
                <w:lang w:eastAsia="pl-PL"/>
              </w:rPr>
              <w:br/>
              <w:t>Soczewka wklęsła, średnica 50 mm, ogniskowa 200 mm</w:t>
            </w:r>
            <w:r w:rsidRPr="00A97688">
              <w:rPr>
                <w:rFonts w:ascii="Garamond" w:eastAsia="Times New Roman" w:hAnsi="Garamond" w:cs="Arial"/>
                <w:color w:val="000000"/>
                <w:sz w:val="18"/>
                <w:szCs w:val="18"/>
                <w:lang w:eastAsia="pl-PL"/>
              </w:rPr>
              <w:br/>
              <w:t>Soczewka wklęsła, średnica 50 mm, ogniskowa 300 mm</w:t>
            </w:r>
            <w:r w:rsidRPr="00A97688">
              <w:rPr>
                <w:rFonts w:ascii="Garamond" w:eastAsia="Times New Roman" w:hAnsi="Garamond" w:cs="Arial"/>
                <w:color w:val="000000"/>
                <w:sz w:val="18"/>
                <w:szCs w:val="18"/>
                <w:lang w:eastAsia="pl-PL"/>
              </w:rPr>
              <w:br/>
              <w:t>Gumka: 12 szt.</w:t>
            </w:r>
            <w:r w:rsidRPr="00A97688">
              <w:rPr>
                <w:rFonts w:ascii="Garamond" w:eastAsia="Times New Roman" w:hAnsi="Garamond" w:cs="Arial"/>
                <w:color w:val="000000"/>
                <w:sz w:val="18"/>
                <w:szCs w:val="18"/>
                <w:lang w:eastAsia="pl-PL"/>
              </w:rPr>
              <w:br/>
              <w:t>Pryzmat równoboczny</w:t>
            </w:r>
            <w:r w:rsidRPr="00A97688">
              <w:rPr>
                <w:rFonts w:ascii="Garamond" w:eastAsia="Times New Roman" w:hAnsi="Garamond" w:cs="Arial"/>
                <w:color w:val="000000"/>
                <w:sz w:val="18"/>
                <w:szCs w:val="18"/>
                <w:lang w:eastAsia="pl-PL"/>
              </w:rPr>
              <w:br/>
              <w:t>Instrukcja mocowania elementów</w:t>
            </w:r>
            <w:r w:rsidRPr="00A97688">
              <w:rPr>
                <w:rFonts w:ascii="Garamond" w:eastAsia="Times New Roman" w:hAnsi="Garamond" w:cs="Arial"/>
                <w:color w:val="000000"/>
                <w:sz w:val="18"/>
                <w:szCs w:val="18"/>
                <w:lang w:eastAsia="pl-PL"/>
              </w:rPr>
              <w:br/>
            </w:r>
            <w:r w:rsidRPr="00A97688">
              <w:rPr>
                <w:rFonts w:ascii="Garamond" w:eastAsia="Times New Roman" w:hAnsi="Garamond" w:cs="Arial"/>
                <w:color w:val="000000"/>
                <w:sz w:val="18"/>
                <w:szCs w:val="18"/>
                <w:lang w:eastAsia="pl-PL"/>
              </w:rPr>
              <w:br/>
              <w:t>II.   Zestaw do wytwarzania promieni z wyposażeniem optycznym (32 elementy):</w:t>
            </w:r>
            <w:r w:rsidRPr="00A97688">
              <w:rPr>
                <w:rFonts w:ascii="Garamond" w:eastAsia="Times New Roman" w:hAnsi="Garamond" w:cs="Arial"/>
                <w:color w:val="000000"/>
                <w:sz w:val="18"/>
                <w:szCs w:val="18"/>
                <w:lang w:eastAsia="pl-PL"/>
              </w:rPr>
              <w:br/>
              <w:t>Przyrząd do wytwarzania promieni (z wbudowanymi lustrami na zawiasach, soczewką, prowadnicami bocznymi i przednią oraz źródłem światła)</w:t>
            </w:r>
            <w:r w:rsidRPr="00A97688">
              <w:rPr>
                <w:rFonts w:ascii="Garamond" w:eastAsia="Times New Roman" w:hAnsi="Garamond" w:cs="Arial"/>
                <w:color w:val="000000"/>
                <w:sz w:val="18"/>
                <w:szCs w:val="18"/>
                <w:lang w:eastAsia="pl-PL"/>
              </w:rPr>
              <w:br/>
              <w:t>Przewody bananowe (4 mm) – 2 szt.</w:t>
            </w:r>
            <w:r w:rsidRPr="00A97688">
              <w:rPr>
                <w:rFonts w:ascii="Garamond" w:eastAsia="Times New Roman" w:hAnsi="Garamond" w:cs="Arial"/>
                <w:color w:val="000000"/>
                <w:sz w:val="18"/>
                <w:szCs w:val="18"/>
                <w:lang w:eastAsia="pl-PL"/>
              </w:rPr>
              <w:br/>
            </w:r>
            <w:r w:rsidRPr="00A97688">
              <w:rPr>
                <w:rFonts w:ascii="Garamond" w:eastAsia="Times New Roman" w:hAnsi="Garamond" w:cs="Arial"/>
                <w:color w:val="000000"/>
                <w:sz w:val="18"/>
                <w:szCs w:val="18"/>
                <w:lang w:eastAsia="pl-PL"/>
              </w:rPr>
              <w:lastRenderedPageBreak/>
              <w:t>Blok-pryzmat prostokątny</w:t>
            </w:r>
            <w:r w:rsidRPr="00A97688">
              <w:rPr>
                <w:rFonts w:ascii="Garamond" w:eastAsia="Times New Roman" w:hAnsi="Garamond" w:cs="Arial"/>
                <w:color w:val="000000"/>
                <w:sz w:val="18"/>
                <w:szCs w:val="18"/>
                <w:lang w:eastAsia="pl-PL"/>
              </w:rPr>
              <w:br/>
              <w:t>Pryzmat o kątach 45°-45°-90°</w:t>
            </w:r>
            <w:r w:rsidRPr="00A97688">
              <w:rPr>
                <w:rFonts w:ascii="Garamond" w:eastAsia="Times New Roman" w:hAnsi="Garamond" w:cs="Arial"/>
                <w:color w:val="000000"/>
                <w:sz w:val="18"/>
                <w:szCs w:val="18"/>
                <w:lang w:eastAsia="pl-PL"/>
              </w:rPr>
              <w:br/>
              <w:t>Pryzmat o kątach 60°-30°-90°</w:t>
            </w:r>
            <w:r w:rsidRPr="00A97688">
              <w:rPr>
                <w:rFonts w:ascii="Garamond" w:eastAsia="Times New Roman" w:hAnsi="Garamond" w:cs="Arial"/>
                <w:color w:val="000000"/>
                <w:sz w:val="18"/>
                <w:szCs w:val="18"/>
                <w:lang w:eastAsia="pl-PL"/>
              </w:rPr>
              <w:br/>
              <w:t>Pryzmat o kątach 60°-60°-60°</w:t>
            </w:r>
            <w:r w:rsidRPr="00A97688">
              <w:rPr>
                <w:rFonts w:ascii="Garamond" w:eastAsia="Times New Roman" w:hAnsi="Garamond" w:cs="Arial"/>
                <w:color w:val="000000"/>
                <w:sz w:val="18"/>
                <w:szCs w:val="18"/>
                <w:lang w:eastAsia="pl-PL"/>
              </w:rPr>
              <w:br/>
              <w:t>Blok-pryzmat półokrągły</w:t>
            </w:r>
            <w:r w:rsidRPr="00A97688">
              <w:rPr>
                <w:rFonts w:ascii="Garamond" w:eastAsia="Times New Roman" w:hAnsi="Garamond" w:cs="Arial"/>
                <w:color w:val="000000"/>
                <w:sz w:val="18"/>
                <w:szCs w:val="18"/>
                <w:lang w:eastAsia="pl-PL"/>
              </w:rPr>
              <w:br/>
              <w:t>Soczewka podwójnie wypukła (szeroka)</w:t>
            </w:r>
            <w:r w:rsidRPr="00A97688">
              <w:rPr>
                <w:rFonts w:ascii="Garamond" w:eastAsia="Times New Roman" w:hAnsi="Garamond" w:cs="Arial"/>
                <w:color w:val="000000"/>
                <w:sz w:val="18"/>
                <w:szCs w:val="18"/>
                <w:lang w:eastAsia="pl-PL"/>
              </w:rPr>
              <w:br/>
              <w:t>Soczewka podwójnie wypukła (wąska)</w:t>
            </w:r>
            <w:r w:rsidRPr="00A97688">
              <w:rPr>
                <w:rFonts w:ascii="Garamond" w:eastAsia="Times New Roman" w:hAnsi="Garamond" w:cs="Arial"/>
                <w:color w:val="000000"/>
                <w:sz w:val="18"/>
                <w:szCs w:val="18"/>
                <w:lang w:eastAsia="pl-PL"/>
              </w:rPr>
              <w:br/>
              <w:t>Soczewka podwójnie wklęsła</w:t>
            </w:r>
            <w:r w:rsidRPr="00A97688">
              <w:rPr>
                <w:rFonts w:ascii="Garamond" w:eastAsia="Times New Roman" w:hAnsi="Garamond" w:cs="Arial"/>
                <w:color w:val="000000"/>
                <w:sz w:val="18"/>
                <w:szCs w:val="18"/>
                <w:lang w:eastAsia="pl-PL"/>
              </w:rPr>
              <w:br/>
              <w:t>Płytka maskująca (diafragma) dwustronna z wąskimi szparami (1 i 2)</w:t>
            </w:r>
            <w:r w:rsidRPr="00A97688">
              <w:rPr>
                <w:rFonts w:ascii="Garamond" w:eastAsia="Times New Roman" w:hAnsi="Garamond" w:cs="Arial"/>
                <w:color w:val="000000"/>
                <w:sz w:val="18"/>
                <w:szCs w:val="18"/>
                <w:lang w:eastAsia="pl-PL"/>
              </w:rPr>
              <w:br/>
              <w:t>Płytka maskująca (diafragma) dwustronna z szerokimi szparami (1 i 3)</w:t>
            </w:r>
            <w:r w:rsidRPr="00A97688">
              <w:rPr>
                <w:rFonts w:ascii="Garamond" w:eastAsia="Times New Roman" w:hAnsi="Garamond" w:cs="Arial"/>
                <w:color w:val="000000"/>
                <w:sz w:val="18"/>
                <w:szCs w:val="18"/>
                <w:lang w:eastAsia="pl-PL"/>
              </w:rPr>
              <w:br/>
              <w:t>Zwierciadło płaskie (na podstawie)</w:t>
            </w:r>
            <w:r w:rsidRPr="00A97688">
              <w:rPr>
                <w:rFonts w:ascii="Garamond" w:eastAsia="Times New Roman" w:hAnsi="Garamond" w:cs="Arial"/>
                <w:color w:val="000000"/>
                <w:sz w:val="18"/>
                <w:szCs w:val="18"/>
                <w:lang w:eastAsia="pl-PL"/>
              </w:rPr>
              <w:br/>
              <w:t>Zwierciadło o krzywiźnie półokrągłej</w:t>
            </w:r>
            <w:r w:rsidRPr="00A97688">
              <w:rPr>
                <w:rFonts w:ascii="Garamond" w:eastAsia="Times New Roman" w:hAnsi="Garamond" w:cs="Arial"/>
                <w:color w:val="000000"/>
                <w:sz w:val="18"/>
                <w:szCs w:val="18"/>
                <w:lang w:eastAsia="pl-PL"/>
              </w:rPr>
              <w:br/>
              <w:t>Zwierciadło o krzywiźnie parabolicznej</w:t>
            </w:r>
            <w:r w:rsidRPr="00A97688">
              <w:rPr>
                <w:rFonts w:ascii="Garamond" w:eastAsia="Times New Roman" w:hAnsi="Garamond" w:cs="Arial"/>
                <w:color w:val="000000"/>
                <w:sz w:val="18"/>
                <w:szCs w:val="18"/>
                <w:lang w:eastAsia="pl-PL"/>
              </w:rPr>
              <w:br/>
              <w:t xml:space="preserve">Zestaw 8 barwnych filtrów: czerwony, niebieski, zielony, żółty, </w:t>
            </w:r>
            <w:proofErr w:type="spellStart"/>
            <w:r w:rsidRPr="00A97688">
              <w:rPr>
                <w:rFonts w:ascii="Garamond" w:eastAsia="Times New Roman" w:hAnsi="Garamond" w:cs="Arial"/>
                <w:color w:val="000000"/>
                <w:sz w:val="18"/>
                <w:szCs w:val="18"/>
                <w:lang w:eastAsia="pl-PL"/>
              </w:rPr>
              <w:t>magenta</w:t>
            </w:r>
            <w:proofErr w:type="spellEnd"/>
            <w:r w:rsidRPr="00A97688">
              <w:rPr>
                <w:rFonts w:ascii="Garamond" w:eastAsia="Times New Roman" w:hAnsi="Garamond" w:cs="Arial"/>
                <w:color w:val="000000"/>
                <w:sz w:val="18"/>
                <w:szCs w:val="18"/>
                <w:lang w:eastAsia="pl-PL"/>
              </w:rPr>
              <w:t xml:space="preserve">, </w:t>
            </w:r>
            <w:proofErr w:type="spellStart"/>
            <w:r w:rsidRPr="00A97688">
              <w:rPr>
                <w:rFonts w:ascii="Garamond" w:eastAsia="Times New Roman" w:hAnsi="Garamond" w:cs="Arial"/>
                <w:color w:val="000000"/>
                <w:sz w:val="18"/>
                <w:szCs w:val="18"/>
                <w:lang w:eastAsia="pl-PL"/>
              </w:rPr>
              <w:t>cyan</w:t>
            </w:r>
            <w:proofErr w:type="spellEnd"/>
            <w:r w:rsidRPr="00A97688">
              <w:rPr>
                <w:rFonts w:ascii="Garamond" w:eastAsia="Times New Roman" w:hAnsi="Garamond" w:cs="Arial"/>
                <w:color w:val="000000"/>
                <w:sz w:val="18"/>
                <w:szCs w:val="18"/>
                <w:lang w:eastAsia="pl-PL"/>
              </w:rPr>
              <w:t>, fioletowy, mieszanie 3 kolorów;</w:t>
            </w:r>
            <w:r w:rsidRPr="00A97688">
              <w:rPr>
                <w:rFonts w:ascii="Garamond" w:eastAsia="Times New Roman" w:hAnsi="Garamond" w:cs="Arial"/>
                <w:color w:val="000000"/>
                <w:sz w:val="18"/>
                <w:szCs w:val="18"/>
                <w:lang w:eastAsia="pl-PL"/>
              </w:rPr>
              <w:br/>
              <w:t xml:space="preserve">Zestaw 8 kartoników-wzorników kolorów: czerwony, </w:t>
            </w:r>
            <w:proofErr w:type="spellStart"/>
            <w:r w:rsidRPr="00A97688">
              <w:rPr>
                <w:rFonts w:ascii="Garamond" w:eastAsia="Times New Roman" w:hAnsi="Garamond" w:cs="Arial"/>
                <w:color w:val="000000"/>
                <w:sz w:val="18"/>
                <w:szCs w:val="18"/>
                <w:lang w:eastAsia="pl-PL"/>
              </w:rPr>
              <w:t>magenta</w:t>
            </w:r>
            <w:proofErr w:type="spellEnd"/>
            <w:r w:rsidRPr="00A97688">
              <w:rPr>
                <w:rFonts w:ascii="Garamond" w:eastAsia="Times New Roman" w:hAnsi="Garamond" w:cs="Arial"/>
                <w:color w:val="000000"/>
                <w:sz w:val="18"/>
                <w:szCs w:val="18"/>
                <w:lang w:eastAsia="pl-PL"/>
              </w:rPr>
              <w:t xml:space="preserve">, pomarańczowy, żółty, zielony, </w:t>
            </w:r>
            <w:proofErr w:type="spellStart"/>
            <w:r w:rsidRPr="00A97688">
              <w:rPr>
                <w:rFonts w:ascii="Garamond" w:eastAsia="Times New Roman" w:hAnsi="Garamond" w:cs="Arial"/>
                <w:color w:val="000000"/>
                <w:sz w:val="18"/>
                <w:szCs w:val="18"/>
                <w:lang w:eastAsia="pl-PL"/>
              </w:rPr>
              <w:t>cyan</w:t>
            </w:r>
            <w:proofErr w:type="spellEnd"/>
            <w:r w:rsidRPr="00A97688">
              <w:rPr>
                <w:rFonts w:ascii="Garamond" w:eastAsia="Times New Roman" w:hAnsi="Garamond" w:cs="Arial"/>
                <w:color w:val="000000"/>
                <w:sz w:val="18"/>
                <w:szCs w:val="18"/>
                <w:lang w:eastAsia="pl-PL"/>
              </w:rPr>
              <w:t>, niebieski, fioletowy</w:t>
            </w:r>
            <w:r w:rsidRPr="00A97688">
              <w:rPr>
                <w:rFonts w:ascii="Garamond" w:eastAsia="Times New Roman" w:hAnsi="Garamond" w:cs="Arial"/>
                <w:color w:val="000000"/>
                <w:sz w:val="18"/>
                <w:szCs w:val="18"/>
                <w:lang w:eastAsia="pl-PL"/>
              </w:rPr>
              <w:br/>
              <w:t>Zapasowa żarówka 12V  20W</w:t>
            </w:r>
            <w:r w:rsidRPr="00A97688">
              <w:rPr>
                <w:rFonts w:ascii="Garamond" w:eastAsia="Times New Roman" w:hAnsi="Garamond" w:cs="Arial"/>
                <w:color w:val="000000"/>
                <w:sz w:val="18"/>
                <w:szCs w:val="18"/>
                <w:lang w:eastAsia="pl-PL"/>
              </w:rPr>
              <w:br/>
              <w:t>Instrukcja z opisem doświadczeń</w:t>
            </w:r>
          </w:p>
        </w:tc>
        <w:tc>
          <w:tcPr>
            <w:tcW w:w="1701" w:type="dxa"/>
            <w:tcBorders>
              <w:top w:val="nil"/>
              <w:left w:val="nil"/>
              <w:bottom w:val="single" w:sz="8" w:space="0" w:color="auto"/>
              <w:right w:val="single" w:sz="8" w:space="0" w:color="auto"/>
            </w:tcBorders>
            <w:shd w:val="clear" w:color="auto" w:fill="auto"/>
            <w:vAlign w:val="center"/>
          </w:tcPr>
          <w:p w14:paraId="6B8937F3" w14:textId="24F46D19" w:rsidR="00365C90" w:rsidRPr="009C2DBC" w:rsidRDefault="00365C90" w:rsidP="00ED1CED">
            <w:pPr>
              <w:jc w:val="center"/>
              <w:rPr>
                <w:rFonts w:ascii="Garamond" w:hAnsi="Garamond" w:cs="Arial"/>
                <w:sz w:val="20"/>
                <w:szCs w:val="20"/>
              </w:rPr>
            </w:pPr>
          </w:p>
        </w:tc>
        <w:tc>
          <w:tcPr>
            <w:tcW w:w="959" w:type="dxa"/>
            <w:tcBorders>
              <w:top w:val="nil"/>
              <w:left w:val="nil"/>
              <w:bottom w:val="single" w:sz="4" w:space="0" w:color="auto"/>
              <w:right w:val="single" w:sz="8" w:space="0" w:color="auto"/>
            </w:tcBorders>
            <w:shd w:val="clear" w:color="auto" w:fill="auto"/>
            <w:vAlign w:val="center"/>
          </w:tcPr>
          <w:p w14:paraId="0A344B2F" w14:textId="3C7F564C" w:rsidR="00365C90" w:rsidRPr="009C2DBC"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nil"/>
              <w:left w:val="nil"/>
              <w:bottom w:val="single" w:sz="4" w:space="0" w:color="auto"/>
              <w:right w:val="nil"/>
            </w:tcBorders>
            <w:shd w:val="clear" w:color="auto" w:fill="auto"/>
            <w:vAlign w:val="center"/>
          </w:tcPr>
          <w:p w14:paraId="1334FEC0" w14:textId="7C1E66FD"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E6F881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1A3A00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31DD9D3" w14:textId="06472002"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B3A57D5" w14:textId="77777777" w:rsidR="00365C90" w:rsidRPr="009C2DBC" w:rsidRDefault="00365C90" w:rsidP="00ED1CED">
            <w:pPr>
              <w:pStyle w:val="Tekstpodstawowy"/>
              <w:rPr>
                <w:rFonts w:ascii="Garamond" w:hAnsi="Garamond" w:cs="Arial"/>
                <w:sz w:val="20"/>
                <w:szCs w:val="20"/>
              </w:rPr>
            </w:pPr>
            <w:r w:rsidRPr="009C2DBC">
              <w:rPr>
                <w:rFonts w:ascii="Garamond" w:hAnsi="Garamond" w:cs="Arial"/>
                <w:sz w:val="20"/>
                <w:szCs w:val="20"/>
              </w:rPr>
              <w:t>……………</w:t>
            </w:r>
          </w:p>
        </w:tc>
      </w:tr>
      <w:tr w:rsidR="00365C90" w:rsidRPr="009C2DBC" w14:paraId="455C1A9B"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ACB5F96"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nil"/>
              <w:left w:val="nil"/>
              <w:bottom w:val="single" w:sz="4" w:space="0" w:color="auto"/>
              <w:right w:val="single" w:sz="4" w:space="0" w:color="auto"/>
            </w:tcBorders>
            <w:shd w:val="clear" w:color="auto" w:fill="auto"/>
            <w:vAlign w:val="center"/>
          </w:tcPr>
          <w:p w14:paraId="271ED4EF" w14:textId="7A7D1AA6"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Zasilacz regulowany 24V</w:t>
            </w:r>
          </w:p>
        </w:tc>
        <w:tc>
          <w:tcPr>
            <w:tcW w:w="4111" w:type="dxa"/>
            <w:gridSpan w:val="2"/>
            <w:tcBorders>
              <w:top w:val="nil"/>
              <w:left w:val="single" w:sz="4" w:space="0" w:color="auto"/>
              <w:bottom w:val="single" w:sz="4" w:space="0" w:color="auto"/>
              <w:right w:val="single" w:sz="8" w:space="0" w:color="auto"/>
            </w:tcBorders>
            <w:shd w:val="clear" w:color="auto" w:fill="auto"/>
            <w:vAlign w:val="center"/>
          </w:tcPr>
          <w:p w14:paraId="04A378EA" w14:textId="30EAB9C0"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Zasilacz regulowany 24V – pomoc dydaktyczna do przeprowadzania doświadczeń z nauk przyrodniczych</w:t>
            </w:r>
          </w:p>
        </w:tc>
        <w:tc>
          <w:tcPr>
            <w:tcW w:w="1701" w:type="dxa"/>
            <w:tcBorders>
              <w:top w:val="nil"/>
              <w:left w:val="nil"/>
              <w:bottom w:val="single" w:sz="4" w:space="0" w:color="auto"/>
              <w:right w:val="single" w:sz="8" w:space="0" w:color="auto"/>
            </w:tcBorders>
            <w:shd w:val="clear" w:color="auto" w:fill="auto"/>
            <w:vAlign w:val="center"/>
          </w:tcPr>
          <w:p w14:paraId="64DBADB0" w14:textId="4A60F4FD" w:rsidR="00365C90" w:rsidRPr="009C2DBC" w:rsidRDefault="00365C90" w:rsidP="00ED1CED">
            <w:pPr>
              <w:jc w:val="center"/>
              <w:rPr>
                <w:rFonts w:ascii="Garamond" w:hAnsi="Garamond" w:cs="Arial"/>
                <w:sz w:val="20"/>
                <w:szCs w:val="20"/>
              </w:rPr>
            </w:pPr>
          </w:p>
        </w:tc>
        <w:tc>
          <w:tcPr>
            <w:tcW w:w="959" w:type="dxa"/>
            <w:tcBorders>
              <w:top w:val="nil"/>
              <w:left w:val="nil"/>
              <w:bottom w:val="single" w:sz="4" w:space="0" w:color="auto"/>
              <w:right w:val="single" w:sz="8" w:space="0" w:color="auto"/>
            </w:tcBorders>
            <w:shd w:val="clear" w:color="auto" w:fill="auto"/>
            <w:vAlign w:val="center"/>
          </w:tcPr>
          <w:p w14:paraId="5AA3231C" w14:textId="692C8305"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nil"/>
              <w:left w:val="nil"/>
              <w:bottom w:val="single" w:sz="4" w:space="0" w:color="auto"/>
              <w:right w:val="nil"/>
            </w:tcBorders>
            <w:shd w:val="clear" w:color="auto" w:fill="auto"/>
            <w:vAlign w:val="center"/>
          </w:tcPr>
          <w:p w14:paraId="3F86D1C6" w14:textId="329DF48E"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055AB38"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AD2E5E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22A6249" w14:textId="2D3FFCD3"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F095DB1" w14:textId="77777777" w:rsidR="00365C90" w:rsidRPr="009C2DBC" w:rsidRDefault="00365C90" w:rsidP="00ED1CED">
            <w:pPr>
              <w:pStyle w:val="Tekstpodstawowy"/>
              <w:rPr>
                <w:rFonts w:ascii="Garamond" w:hAnsi="Garamond" w:cs="Arial"/>
                <w:sz w:val="20"/>
                <w:szCs w:val="20"/>
              </w:rPr>
            </w:pPr>
          </w:p>
        </w:tc>
      </w:tr>
      <w:tr w:rsidR="00365C90" w:rsidRPr="009C2DBC" w14:paraId="039E3C8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43BB9FB"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25AAFC5" w14:textId="2FAEB44C"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Waga elektroniczna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70649A5" w14:textId="3CB42E1C"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Wyświetlacz LCD (wys. 15mm) funkcja tary, zasilanie 2 bateriami 1,5V AA. Czas pracy na jednym wsadzie baterii ok. 400 godzin. Adapter sieciowy umożliwia podłączenie do sieci. Nośność wagi 2200g, dokładność odczytu 1g. Wymiary 170x240x39mm, płyta średnica 150mm.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2C15ED63" w14:textId="3C74EEBA"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040BA1E" w14:textId="29982DCB"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2E30F1DB" w14:textId="4E219BE3"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224D9122"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F9D566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6BB3A0C" w14:textId="57CB5C36"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7AEAFE1" w14:textId="77777777" w:rsidR="00365C90" w:rsidRPr="009C2DBC" w:rsidRDefault="00365C90" w:rsidP="00ED1CED">
            <w:pPr>
              <w:pStyle w:val="Tekstpodstawowy"/>
              <w:rPr>
                <w:rFonts w:ascii="Garamond" w:hAnsi="Garamond" w:cs="Arial"/>
                <w:sz w:val="20"/>
                <w:szCs w:val="20"/>
              </w:rPr>
            </w:pPr>
          </w:p>
        </w:tc>
      </w:tr>
      <w:tr w:rsidR="00365C90" w:rsidRPr="009C2DBC" w14:paraId="32BD894B"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A0691A"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0ECD1C8" w14:textId="1EDEE002"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Kuweta drgań</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7973068" w14:textId="2DB8BC32"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Szybka i prosta w montażu, kompaktowa kuweta drgań ze zintegrowaną szufladą do przechowywania akcesoriów</w:t>
            </w:r>
          </w:p>
          <w:p w14:paraId="3E28D86D"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Kompletny zestaw ze wszystkimi potrzebnymi akcesoriami</w:t>
            </w:r>
          </w:p>
          <w:p w14:paraId="4003B4D9"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Możliwość przeprowadzenia następujących doświadczeń tematycznych:</w:t>
            </w:r>
          </w:p>
          <w:p w14:paraId="693DCE35"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Załamanie i ugięcie</w:t>
            </w:r>
          </w:p>
          <w:p w14:paraId="031CBE3E"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lastRenderedPageBreak/>
              <w:t>Zjawisko interferencji</w:t>
            </w:r>
          </w:p>
          <w:p w14:paraId="00BB1516"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Odbicie</w:t>
            </w:r>
          </w:p>
          <w:p w14:paraId="2424A831"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Wyznaczanie długości fali</w:t>
            </w:r>
          </w:p>
          <w:p w14:paraId="2D5516F2"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Wymiary:</w:t>
            </w:r>
          </w:p>
          <w:p w14:paraId="345DFC9F"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300 x 300 mm (pole projekcji i wanna)</w:t>
            </w:r>
          </w:p>
          <w:p w14:paraId="14B13286"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Zawartość:</w:t>
            </w:r>
          </w:p>
          <w:p w14:paraId="2D35896B" w14:textId="6CEBF6D6" w:rsidR="00365C90" w:rsidRPr="00ED1CED"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1 kuweta drgań z lustrem i ekranem projekcyjnym (30 x 30 cm), 1 moduł sterujący (0-50 </w:t>
            </w:r>
            <w:proofErr w:type="spellStart"/>
            <w:r w:rsidRPr="002B1A1E">
              <w:rPr>
                <w:rFonts w:ascii="Garamond" w:hAnsi="Garamond" w:cs="Arial"/>
                <w:sz w:val="18"/>
                <w:szCs w:val="18"/>
              </w:rPr>
              <w:t>Hz</w:t>
            </w:r>
            <w:proofErr w:type="spellEnd"/>
            <w:r w:rsidRPr="002B1A1E">
              <w:rPr>
                <w:rFonts w:ascii="Garamond" w:hAnsi="Garamond" w:cs="Arial"/>
                <w:sz w:val="18"/>
                <w:szCs w:val="18"/>
              </w:rPr>
              <w:t>, tryb synchroniczny i niesynchroniczny z cyfrowym wyświetlaczem częstotliwości), 3 wywoływacze fal, 5 elementów do uginania fal, 3 elementy do załamywania fal, 1 generator drgań, 1 stroboskop LED z gęsią szyją, opis doświadczeń</w:t>
            </w:r>
          </w:p>
        </w:tc>
        <w:tc>
          <w:tcPr>
            <w:tcW w:w="1701" w:type="dxa"/>
            <w:tcBorders>
              <w:top w:val="single" w:sz="4" w:space="0" w:color="auto"/>
              <w:left w:val="nil"/>
              <w:bottom w:val="single" w:sz="4" w:space="0" w:color="auto"/>
              <w:right w:val="single" w:sz="8" w:space="0" w:color="auto"/>
            </w:tcBorders>
            <w:shd w:val="clear" w:color="auto" w:fill="auto"/>
            <w:vAlign w:val="center"/>
          </w:tcPr>
          <w:p w14:paraId="18389623" w14:textId="2C3EE276"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DE48432" w14:textId="5A8DB794"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single" w:sz="8" w:space="0" w:color="auto"/>
            </w:tcBorders>
            <w:shd w:val="clear" w:color="auto" w:fill="auto"/>
            <w:vAlign w:val="center"/>
          </w:tcPr>
          <w:p w14:paraId="52B06271" w14:textId="09C87D70"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69F4FD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BD26D03"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3BD7D57" w14:textId="4208EF5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77E48DA" w14:textId="77777777" w:rsidR="00365C90" w:rsidRPr="009C2DBC" w:rsidRDefault="00365C90" w:rsidP="00ED1CED">
            <w:pPr>
              <w:pStyle w:val="Tekstpodstawowy"/>
              <w:rPr>
                <w:rFonts w:ascii="Garamond" w:hAnsi="Garamond" w:cs="Arial"/>
                <w:sz w:val="20"/>
                <w:szCs w:val="20"/>
              </w:rPr>
            </w:pPr>
          </w:p>
        </w:tc>
      </w:tr>
      <w:tr w:rsidR="00365C90" w:rsidRPr="009C2DBC" w14:paraId="43561D73" w14:textId="77777777" w:rsidTr="00365C90">
        <w:trPr>
          <w:gridAfter w:val="1"/>
          <w:wAfter w:w="9" w:type="dxa"/>
          <w:trHeight w:val="672"/>
        </w:trPr>
        <w:tc>
          <w:tcPr>
            <w:tcW w:w="709" w:type="dxa"/>
            <w:tcBorders>
              <w:top w:val="single" w:sz="4" w:space="0" w:color="auto"/>
              <w:left w:val="single" w:sz="4" w:space="0" w:color="auto"/>
              <w:right w:val="single" w:sz="4" w:space="0" w:color="auto"/>
            </w:tcBorders>
            <w:shd w:val="clear" w:color="auto" w:fill="D9D9D9"/>
            <w:vAlign w:val="center"/>
          </w:tcPr>
          <w:p w14:paraId="3353A824"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right w:val="single" w:sz="4" w:space="0" w:color="auto"/>
            </w:tcBorders>
            <w:shd w:val="clear" w:color="auto" w:fill="auto"/>
            <w:vAlign w:val="center"/>
          </w:tcPr>
          <w:p w14:paraId="2B664DE3" w14:textId="501CF9C0"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Pomiar przyspieszenia ziemskiego</w:t>
            </w:r>
          </w:p>
        </w:tc>
        <w:tc>
          <w:tcPr>
            <w:tcW w:w="4111" w:type="dxa"/>
            <w:gridSpan w:val="2"/>
            <w:tcBorders>
              <w:top w:val="single" w:sz="4" w:space="0" w:color="auto"/>
              <w:left w:val="single" w:sz="4" w:space="0" w:color="auto"/>
              <w:right w:val="single" w:sz="8" w:space="0" w:color="auto"/>
            </w:tcBorders>
            <w:shd w:val="clear" w:color="auto" w:fill="auto"/>
            <w:vAlign w:val="center"/>
          </w:tcPr>
          <w:p w14:paraId="6328E7BF" w14:textId="02027B6E"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Zestaw ten pozwala wyznaczyć przyspieszenie ziemskie z niepewnością względną mniejszą niż 2%. Elektromagnes podtrzymujący stalową kulę zwalnia ją w momencie, gdy rusza stoper. Mierzone są dwa czasy, od upuszczenia kulki do jej przelotu przez każdą z dwóch fotokomórek zamontowanych w dowolnych miejscach na statywie.</w:t>
            </w:r>
          </w:p>
          <w:p w14:paraId="334F7490"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Budowa/Opis techniczny:</w:t>
            </w:r>
          </w:p>
          <w:p w14:paraId="0A377A8D"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Głównym elementem zestawu jest pionowy, aluminiowy statyw na rozkładanym trójnogu, wyposażonym w śruby regulacyjne rozstawu nóg. Na nim zamontowany jest w górnej części elektromagnes, zwalniany przyciskiem ze stopera, dwie fotokomórki, których położenie można dokładnie ustalić względem położenia startowego upuszczanej kulki dzięki przymiarowi metrowemu umieszczonemu na statywie oraz materiałowy koszyczek łapiący spadającą kulkę. Ten ostatni element należy założyć na statyw po wyjęciu zestawu z pudełka. Oprócz dwóch stalowych kulek o średnicy 18 mm służących do wykonania samego doświadczenia dołączony jest pion, pomagający ustawić urządzenie tak, aby kulka spadała dokładnie między fotokomórkami. Pion posiada śrubkę do wkręcenia jej od dołu w rdzeń elektromagnesu i ciężarek. Dokładnemu ustawieniu pionu służą białe linie namalowane na obudowach fotokomórek. Patrząc z boku urządzenia nić pionu powinna być równoległa </w:t>
            </w:r>
            <w:r w:rsidRPr="002B1A1E">
              <w:rPr>
                <w:rFonts w:ascii="Garamond" w:hAnsi="Garamond" w:cs="Arial"/>
                <w:sz w:val="18"/>
                <w:szCs w:val="18"/>
              </w:rPr>
              <w:lastRenderedPageBreak/>
              <w:t>do poziomych linii z obu stron szczeliny fotokomórek, patrząc zaś od przodu powinna być równoległa do pionowych kresek za szczelinami fotokomórek.</w:t>
            </w:r>
          </w:p>
          <w:p w14:paraId="0D653C95"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Regulacji położenia fotokomórek i koszyczka do łapania kulek dokonujemy przez poluzowanie śrub je utrzymujących z obu stron, przesunięcie danych elementów i ponowne dokręcenie śrub.</w:t>
            </w:r>
          </w:p>
          <w:p w14:paraId="2FDE1DCA" w14:textId="7FD1CCEF" w:rsidR="00365C90" w:rsidRPr="00ED1CED" w:rsidRDefault="00365C90" w:rsidP="002B1A1E">
            <w:pPr>
              <w:spacing w:after="0" w:line="240" w:lineRule="auto"/>
              <w:rPr>
                <w:rFonts w:ascii="Garamond" w:hAnsi="Garamond" w:cs="Arial"/>
                <w:sz w:val="18"/>
                <w:szCs w:val="18"/>
              </w:rPr>
            </w:pPr>
            <w:r w:rsidRPr="002B1A1E">
              <w:rPr>
                <w:rFonts w:ascii="Garamond" w:hAnsi="Garamond" w:cs="Arial"/>
                <w:sz w:val="18"/>
                <w:szCs w:val="18"/>
              </w:rPr>
              <w:t>Możliwa do wykorzystania wysokość spadania kulki to 110 cm.</w:t>
            </w:r>
          </w:p>
        </w:tc>
        <w:tc>
          <w:tcPr>
            <w:tcW w:w="1701" w:type="dxa"/>
            <w:tcBorders>
              <w:top w:val="single" w:sz="4" w:space="0" w:color="auto"/>
              <w:left w:val="nil"/>
              <w:right w:val="single" w:sz="8" w:space="0" w:color="auto"/>
            </w:tcBorders>
            <w:shd w:val="clear" w:color="auto" w:fill="auto"/>
            <w:vAlign w:val="center"/>
          </w:tcPr>
          <w:p w14:paraId="0EC6CB05" w14:textId="08DA0AD4" w:rsidR="00365C90" w:rsidRPr="009C2DBC" w:rsidRDefault="00365C90" w:rsidP="00ED1CED">
            <w:pPr>
              <w:jc w:val="center"/>
              <w:rPr>
                <w:rFonts w:ascii="Garamond" w:hAnsi="Garamond" w:cs="Arial"/>
                <w:sz w:val="20"/>
                <w:szCs w:val="20"/>
              </w:rPr>
            </w:pPr>
          </w:p>
        </w:tc>
        <w:tc>
          <w:tcPr>
            <w:tcW w:w="959" w:type="dxa"/>
            <w:tcBorders>
              <w:top w:val="single" w:sz="4" w:space="0" w:color="auto"/>
              <w:left w:val="nil"/>
              <w:right w:val="single" w:sz="8" w:space="0" w:color="auto"/>
            </w:tcBorders>
            <w:shd w:val="clear" w:color="auto" w:fill="auto"/>
            <w:vAlign w:val="center"/>
          </w:tcPr>
          <w:p w14:paraId="7B673237" w14:textId="61FE208E" w:rsidR="00365C90" w:rsidRPr="009C2DBC"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right w:val="nil"/>
            </w:tcBorders>
            <w:shd w:val="clear" w:color="auto" w:fill="auto"/>
            <w:vAlign w:val="center"/>
          </w:tcPr>
          <w:p w14:paraId="40FE590C" w14:textId="592DC7B0"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right w:val="single" w:sz="4" w:space="0" w:color="auto"/>
            </w:tcBorders>
          </w:tcPr>
          <w:p w14:paraId="6D7B65E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right w:val="single" w:sz="4" w:space="0" w:color="auto"/>
            </w:tcBorders>
          </w:tcPr>
          <w:p w14:paraId="427899A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right w:val="single" w:sz="4" w:space="0" w:color="auto"/>
            </w:tcBorders>
            <w:vAlign w:val="center"/>
          </w:tcPr>
          <w:p w14:paraId="78AAFEF1" w14:textId="02AD03D4"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right w:val="single" w:sz="4" w:space="0" w:color="auto"/>
            </w:tcBorders>
            <w:vAlign w:val="center"/>
          </w:tcPr>
          <w:p w14:paraId="53035EBB" w14:textId="77777777" w:rsidR="00365C90" w:rsidRPr="009C2DBC" w:rsidRDefault="00365C90" w:rsidP="00ED1CED">
            <w:pPr>
              <w:pStyle w:val="Tekstpodstawowy"/>
              <w:rPr>
                <w:rFonts w:ascii="Garamond" w:hAnsi="Garamond" w:cs="Arial"/>
                <w:sz w:val="20"/>
                <w:szCs w:val="20"/>
              </w:rPr>
            </w:pPr>
          </w:p>
        </w:tc>
      </w:tr>
      <w:tr w:rsidR="00365C90" w:rsidRPr="009C2DBC" w14:paraId="75417DF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F094C4F"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2C162DF" w14:textId="13F0969B" w:rsidR="00365C90" w:rsidRPr="00ED1CED" w:rsidRDefault="00365C90" w:rsidP="00ED1CED">
            <w:pPr>
              <w:spacing w:after="0" w:line="240" w:lineRule="auto"/>
              <w:rPr>
                <w:rFonts w:ascii="Garamond" w:hAnsi="Garamond" w:cs="Arial"/>
                <w:sz w:val="18"/>
                <w:szCs w:val="18"/>
              </w:rPr>
            </w:pPr>
            <w:r>
              <w:rPr>
                <w:rFonts w:ascii="Garamond" w:hAnsi="Garamond" w:cs="Arial"/>
                <w:sz w:val="18"/>
                <w:szCs w:val="18"/>
              </w:rPr>
              <w:t>Zestaw do doświadczeń z krążkami i wielokrążkami</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16BD8FC" w14:textId="77777777" w:rsidR="00365C90" w:rsidRDefault="00365C90" w:rsidP="002B1A1E">
            <w:pPr>
              <w:spacing w:after="0" w:line="240" w:lineRule="auto"/>
              <w:rPr>
                <w:rFonts w:ascii="Garamond" w:hAnsi="Garamond" w:cs="Arial"/>
                <w:sz w:val="18"/>
                <w:szCs w:val="18"/>
              </w:rPr>
            </w:pPr>
            <w:r w:rsidRPr="002B1A1E">
              <w:rPr>
                <w:rFonts w:ascii="Garamond" w:hAnsi="Garamond" w:cs="Arial"/>
                <w:sz w:val="18"/>
                <w:szCs w:val="18"/>
              </w:rPr>
              <w:t>Zestaw do doświadczeń z krążkami i wielokrążkami</w:t>
            </w:r>
            <w:r>
              <w:rPr>
                <w:rFonts w:ascii="Garamond" w:hAnsi="Garamond" w:cs="Arial"/>
                <w:sz w:val="18"/>
                <w:szCs w:val="18"/>
              </w:rPr>
              <w:t xml:space="preserve">. </w:t>
            </w:r>
          </w:p>
          <w:p w14:paraId="5B1B39E6" w14:textId="11324ACA"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Zestaw bloczków z haczykiem.</w:t>
            </w:r>
          </w:p>
          <w:p w14:paraId="3E891574"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Zestaw doświadczalny do pokazów z mechaniki umożliwiający m.in. przedstawienie zasady działania wielokrążków linowych różnego typu. </w:t>
            </w:r>
          </w:p>
          <w:p w14:paraId="2C08E85F"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W składzie:</w:t>
            </w:r>
          </w:p>
          <w:p w14:paraId="6CC74732"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blok pojedynczy: 50 mm x 7</w:t>
            </w:r>
          </w:p>
          <w:p w14:paraId="34033C54"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blok poczwórny, tworzywo sztuczne:50 mm x 2</w:t>
            </w:r>
          </w:p>
          <w:p w14:paraId="7B2E4365"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 wielokrążek śred.140/70/35 mm x 1 </w:t>
            </w:r>
          </w:p>
          <w:p w14:paraId="38DC7493"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blok potrójny typu tandem:30 mm,40 mm,50 mm x 2</w:t>
            </w:r>
          </w:p>
          <w:p w14:paraId="7C71010B"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ciężarki szczelinowe: 10g x2, 20g x2, 50g x3, 500g x1</w:t>
            </w:r>
          </w:p>
          <w:p w14:paraId="1641F471"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ciężarek z 2 haczykami: 50g x4, 10g x1, 20g x1</w:t>
            </w:r>
          </w:p>
          <w:p w14:paraId="09297637" w14:textId="7B4B46D3" w:rsidR="00365C90" w:rsidRPr="00ED1CED" w:rsidRDefault="00365C90" w:rsidP="002B1A1E">
            <w:pPr>
              <w:spacing w:after="0" w:line="240" w:lineRule="auto"/>
              <w:rPr>
                <w:rFonts w:ascii="Garamond" w:hAnsi="Garamond" w:cs="Arial"/>
                <w:sz w:val="18"/>
                <w:szCs w:val="18"/>
              </w:rPr>
            </w:pPr>
            <w:r w:rsidRPr="002B1A1E">
              <w:rPr>
                <w:rFonts w:ascii="Garamond" w:hAnsi="Garamond" w:cs="Arial"/>
                <w:sz w:val="18"/>
                <w:szCs w:val="18"/>
              </w:rPr>
              <w:t>- podstawa statywu z konstrukcją ramową.</w:t>
            </w:r>
          </w:p>
        </w:tc>
        <w:tc>
          <w:tcPr>
            <w:tcW w:w="1701" w:type="dxa"/>
            <w:tcBorders>
              <w:top w:val="single" w:sz="4" w:space="0" w:color="auto"/>
              <w:left w:val="nil"/>
              <w:bottom w:val="single" w:sz="4" w:space="0" w:color="auto"/>
              <w:right w:val="single" w:sz="8" w:space="0" w:color="auto"/>
            </w:tcBorders>
            <w:shd w:val="clear" w:color="auto" w:fill="auto"/>
            <w:vAlign w:val="center"/>
          </w:tcPr>
          <w:p w14:paraId="4FFAB544" w14:textId="32F20152"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008CAA5" w14:textId="407363DE" w:rsidR="00365C90" w:rsidRPr="009C2DBC"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4C52FDB9" w14:textId="78F2316F" w:rsidR="00365C90" w:rsidRPr="009C2DBC"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568274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2D794F0"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6DC7D9F" w14:textId="27AC94DC"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3CC0750" w14:textId="77777777" w:rsidR="00365C90" w:rsidRPr="009C2DBC" w:rsidRDefault="00365C90" w:rsidP="00ED1CED">
            <w:pPr>
              <w:pStyle w:val="Tekstpodstawowy"/>
              <w:rPr>
                <w:rFonts w:ascii="Garamond" w:hAnsi="Garamond" w:cs="Arial"/>
                <w:sz w:val="20"/>
                <w:szCs w:val="20"/>
              </w:rPr>
            </w:pPr>
          </w:p>
        </w:tc>
      </w:tr>
      <w:tr w:rsidR="00365C90" w:rsidRPr="009C2DBC" w14:paraId="3933771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9EAA4AF"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9BCB9EC" w14:textId="02C4BCC6" w:rsidR="00365C90" w:rsidRDefault="00365C90" w:rsidP="00ED1CED">
            <w:pPr>
              <w:spacing w:after="0" w:line="240" w:lineRule="auto"/>
              <w:rPr>
                <w:rFonts w:ascii="Garamond" w:hAnsi="Garamond" w:cs="Arial"/>
                <w:sz w:val="18"/>
                <w:szCs w:val="18"/>
              </w:rPr>
            </w:pPr>
            <w:r>
              <w:rPr>
                <w:rFonts w:ascii="Garamond" w:hAnsi="Garamond" w:cs="Arial"/>
                <w:sz w:val="18"/>
                <w:szCs w:val="18"/>
              </w:rPr>
              <w:t>Komplet do wyznaczania ciepła właściwego</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52ED445" w14:textId="1D5A873B"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Zestaw ten zawiera cztery walce wykonane z różnych substancji: aluminium, miedzi, stali i mosiądzu oraz grzałkę, która pozwala na ich ogrzewanie od środka. Stwarza to doskonały sposób na doświadczalne wyznaczenie ciepła właściwego materiału, z jakiego wykonano poszczególne walce.</w:t>
            </w:r>
          </w:p>
          <w:p w14:paraId="00923908" w14:textId="77777777"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Budowa/Opis techniczny:</w:t>
            </w:r>
          </w:p>
          <w:p w14:paraId="68355F3C" w14:textId="04A292D8" w:rsidR="00365C90" w:rsidRPr="002B1A1E" w:rsidRDefault="00365C90" w:rsidP="002B1A1E">
            <w:pPr>
              <w:spacing w:after="0" w:line="240" w:lineRule="auto"/>
              <w:rPr>
                <w:rFonts w:ascii="Garamond" w:hAnsi="Garamond" w:cs="Arial"/>
                <w:sz w:val="18"/>
                <w:szCs w:val="18"/>
              </w:rPr>
            </w:pPr>
            <w:r w:rsidRPr="002B1A1E">
              <w:rPr>
                <w:rFonts w:ascii="Garamond" w:hAnsi="Garamond" w:cs="Arial"/>
                <w:sz w:val="18"/>
                <w:szCs w:val="18"/>
              </w:rPr>
              <w:t xml:space="preserve">Każdy z walców ma masę około 1000 g, przez co ich wymiary są następujące: miedziany – średnica d = 40 mm, wysokość h = 97 mm, mosiężny d = 40 mm, h = 102 mm, stalowy d = 44 mm, h – 91 mm, aluminiowy d = 74 mm, h = 86 mm. Każdy z walców posiada dwa otwory równoległe do ich osi: idący wzdłuż osi otwór na grzałkę, średnicy ok. 12 mm oraz umieszczony z boku otwór o średnicy ok. 7 mm na termometr. Grzałka o mocy 50 W i napięciu znamionowym 12 V zatopiona jest w metalowym pręcie o średnicy 10 mm i </w:t>
            </w:r>
            <w:r w:rsidRPr="002B1A1E">
              <w:rPr>
                <w:rFonts w:ascii="Garamond" w:hAnsi="Garamond" w:cs="Arial"/>
                <w:sz w:val="18"/>
                <w:szCs w:val="18"/>
              </w:rPr>
              <w:lastRenderedPageBreak/>
              <w:t>długości 12 cm, z którego odchodzą dwa przewody o długości ok. 20 cm, zakończone metalowymi oczkami.</w:t>
            </w:r>
          </w:p>
        </w:tc>
        <w:tc>
          <w:tcPr>
            <w:tcW w:w="1701" w:type="dxa"/>
            <w:tcBorders>
              <w:top w:val="single" w:sz="4" w:space="0" w:color="auto"/>
              <w:left w:val="nil"/>
              <w:bottom w:val="single" w:sz="4" w:space="0" w:color="auto"/>
              <w:right w:val="single" w:sz="8" w:space="0" w:color="auto"/>
            </w:tcBorders>
            <w:shd w:val="clear" w:color="auto" w:fill="auto"/>
            <w:vAlign w:val="center"/>
          </w:tcPr>
          <w:p w14:paraId="62936C18"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CA6B2C1" w14:textId="555BC66C"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32246E61" w14:textId="6CBCFDD6"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56C424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9208D2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AAB5807" w14:textId="43798CEF"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A5CE7BF" w14:textId="77777777" w:rsidR="00365C90" w:rsidRPr="009C2DBC" w:rsidRDefault="00365C90" w:rsidP="00ED1CED">
            <w:pPr>
              <w:pStyle w:val="Tekstpodstawowy"/>
              <w:rPr>
                <w:rFonts w:ascii="Garamond" w:hAnsi="Garamond" w:cs="Arial"/>
                <w:sz w:val="20"/>
                <w:szCs w:val="20"/>
              </w:rPr>
            </w:pPr>
          </w:p>
        </w:tc>
      </w:tr>
      <w:tr w:rsidR="00365C90" w:rsidRPr="009C2DBC" w14:paraId="7CD6971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E6054DE"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0A484D1" w14:textId="4041B9EF" w:rsidR="00365C90" w:rsidRDefault="00365C90" w:rsidP="00ED1CED">
            <w:pPr>
              <w:spacing w:after="0" w:line="240" w:lineRule="auto"/>
              <w:rPr>
                <w:rFonts w:ascii="Garamond" w:hAnsi="Garamond" w:cs="Arial"/>
                <w:sz w:val="18"/>
                <w:szCs w:val="18"/>
              </w:rPr>
            </w:pPr>
            <w:r>
              <w:rPr>
                <w:rFonts w:ascii="Garamond" w:hAnsi="Garamond" w:cs="Arial"/>
                <w:sz w:val="18"/>
                <w:szCs w:val="18"/>
              </w:rPr>
              <w:t>Elektryczna pompa próżniowa z pompką próżniową</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881A4B" w14:textId="15A2B084" w:rsidR="00365C90" w:rsidRPr="002B1A1E" w:rsidRDefault="00365C90" w:rsidP="002B1A1E">
            <w:pPr>
              <w:spacing w:after="0" w:line="240" w:lineRule="auto"/>
              <w:rPr>
                <w:rFonts w:ascii="Garamond" w:hAnsi="Garamond" w:cs="Arial"/>
                <w:sz w:val="18"/>
                <w:szCs w:val="18"/>
              </w:rPr>
            </w:pPr>
            <w:r w:rsidRPr="003335A0">
              <w:rPr>
                <w:rFonts w:ascii="Garamond" w:hAnsi="Garamond" w:cs="Arial"/>
                <w:sz w:val="18"/>
                <w:szCs w:val="18"/>
              </w:rPr>
              <w:t>Komplet przy współpracy z pompką próżniową umożliwia doskonałą ilustrację prawa fizyki mówiącego, iż dźwięk nie może się rozchodzić w próżni – w miarę zmniejszania się ciśnienia w kloszu dźwięk dzwonka zanika. Klosz szklany wyposażony w manometr, dostarczany jest wraz z podstawą i gumową uszczelką, co efektywnie zwiększa wydajność procesu odprowadzania powietrza z klosza. Średnica zewnętrzna klosza 190mm, średnica wewnętrzna 172mm.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A659D52"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750FFBF" w14:textId="26D80DAE"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9701BA1" w14:textId="4FD15508"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60EBB2A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88DC6D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CE0AFC7" w14:textId="60D50E2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2C4394A" w14:textId="77777777" w:rsidR="00365C90" w:rsidRPr="009C2DBC" w:rsidRDefault="00365C90" w:rsidP="00ED1CED">
            <w:pPr>
              <w:pStyle w:val="Tekstpodstawowy"/>
              <w:rPr>
                <w:rFonts w:ascii="Garamond" w:hAnsi="Garamond" w:cs="Arial"/>
                <w:sz w:val="20"/>
                <w:szCs w:val="20"/>
              </w:rPr>
            </w:pPr>
          </w:p>
        </w:tc>
      </w:tr>
      <w:tr w:rsidR="00365C90" w:rsidRPr="009C2DBC" w14:paraId="699D2504"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A647E37"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C4AE05E" w14:textId="680263F3" w:rsidR="00365C90" w:rsidRDefault="00365C90" w:rsidP="00ED1CED">
            <w:pPr>
              <w:spacing w:after="0" w:line="240" w:lineRule="auto"/>
              <w:rPr>
                <w:rFonts w:ascii="Garamond" w:hAnsi="Garamond" w:cs="Arial"/>
                <w:sz w:val="18"/>
                <w:szCs w:val="18"/>
              </w:rPr>
            </w:pPr>
            <w:r>
              <w:rPr>
                <w:rFonts w:ascii="Garamond" w:hAnsi="Garamond" w:cs="Arial"/>
                <w:sz w:val="18"/>
                <w:szCs w:val="18"/>
              </w:rPr>
              <w:t>Suwmiarka tradycyjna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A488AE1"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Zalety towaru:</w:t>
            </w:r>
          </w:p>
          <w:p w14:paraId="1C04990E"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Dokładna i wyraźna skala</w:t>
            </w:r>
          </w:p>
          <w:p w14:paraId="77707437"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Zakres pomiarowy od 0 mm do 150 mm</w:t>
            </w:r>
          </w:p>
          <w:p w14:paraId="302762C9"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Wykonanie ze stali nierdzewnej</w:t>
            </w:r>
          </w:p>
          <w:p w14:paraId="720575C9"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Rodzaje możliwych pomiarów: wymiary zewnętrzne ciał, wymiary wewnętrzne, głębokość</w:t>
            </w:r>
          </w:p>
          <w:p w14:paraId="568485C5"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Skale wyrażone w milimetrach i w calach</w:t>
            </w:r>
          </w:p>
          <w:p w14:paraId="350CCA2F"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Specyfikacje:</w:t>
            </w:r>
          </w:p>
          <w:p w14:paraId="46B52AF7"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Zakres pomiaru: 0~150 mm</w:t>
            </w:r>
          </w:p>
          <w:p w14:paraId="2F3E20EB"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Dokładność:+/- 0,02 mm</w:t>
            </w:r>
          </w:p>
          <w:p w14:paraId="7D81B361"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Zestaw zawiera:</w:t>
            </w:r>
          </w:p>
          <w:p w14:paraId="73CB9289" w14:textId="77777777"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1 x Suwmiarka L150</w:t>
            </w:r>
          </w:p>
          <w:p w14:paraId="1F8E4E91" w14:textId="63C18D2D" w:rsidR="00365C90" w:rsidRPr="003335A0" w:rsidRDefault="00365C90" w:rsidP="003335A0">
            <w:pPr>
              <w:spacing w:after="0" w:line="240" w:lineRule="auto"/>
              <w:rPr>
                <w:rFonts w:ascii="Garamond" w:hAnsi="Garamond" w:cs="Arial"/>
                <w:sz w:val="18"/>
                <w:szCs w:val="18"/>
              </w:rPr>
            </w:pPr>
            <w:r w:rsidRPr="003335A0">
              <w:rPr>
                <w:rFonts w:ascii="Garamond" w:hAnsi="Garamond" w:cs="Arial"/>
                <w:sz w:val="18"/>
                <w:szCs w:val="18"/>
              </w:rPr>
              <w:t>1 x Pudełko</w:t>
            </w:r>
          </w:p>
        </w:tc>
        <w:tc>
          <w:tcPr>
            <w:tcW w:w="1701" w:type="dxa"/>
            <w:tcBorders>
              <w:top w:val="single" w:sz="4" w:space="0" w:color="auto"/>
              <w:left w:val="nil"/>
              <w:bottom w:val="single" w:sz="4" w:space="0" w:color="auto"/>
              <w:right w:val="single" w:sz="8" w:space="0" w:color="auto"/>
            </w:tcBorders>
            <w:shd w:val="clear" w:color="auto" w:fill="auto"/>
            <w:vAlign w:val="center"/>
          </w:tcPr>
          <w:p w14:paraId="3168D10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1D284799" w14:textId="24B0D33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2D4F7FB1" w14:textId="1987D8A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E3A0A50"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4F9D69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DE26B3C" w14:textId="2211EE90"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238D701" w14:textId="77777777" w:rsidR="00365C90" w:rsidRPr="009C2DBC" w:rsidRDefault="00365C90" w:rsidP="00ED1CED">
            <w:pPr>
              <w:pStyle w:val="Tekstpodstawowy"/>
              <w:rPr>
                <w:rFonts w:ascii="Garamond" w:hAnsi="Garamond" w:cs="Arial"/>
                <w:sz w:val="20"/>
                <w:szCs w:val="20"/>
              </w:rPr>
            </w:pPr>
          </w:p>
        </w:tc>
      </w:tr>
      <w:tr w:rsidR="00365C90" w:rsidRPr="009C2DBC" w14:paraId="1212026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8C96852"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1B4003D" w14:textId="7B779F8A" w:rsidR="00365C90" w:rsidRDefault="00365C90" w:rsidP="00ED1CED">
            <w:pPr>
              <w:spacing w:after="0" w:line="240" w:lineRule="auto"/>
              <w:rPr>
                <w:rFonts w:ascii="Garamond" w:hAnsi="Garamond" w:cs="Arial"/>
                <w:sz w:val="18"/>
                <w:szCs w:val="18"/>
              </w:rPr>
            </w:pPr>
            <w:r>
              <w:rPr>
                <w:rFonts w:ascii="Garamond" w:hAnsi="Garamond" w:cs="Arial"/>
                <w:sz w:val="18"/>
                <w:szCs w:val="18"/>
              </w:rPr>
              <w:t>Zegarek zasilany ogniwem na owoce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BF93E32" w14:textId="0B88AEB3"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Za pomocą tego zestawu można w efektowny sposób zademonstrować działanie ogniwa złożonego z dwóch różnych metali, zanurzonych w elektrolicie. Elementem zaskakującym są użyte w doświadczeniu owoce (niewchodzące w skład zestawu), typu cytryna czy pomarańcza, dzięki zawartości których elektrony z metalowych elektrod formują siłę elektromotoryczną ogniwa.</w:t>
            </w:r>
          </w:p>
          <w:p w14:paraId="03D3EB0B"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Budowa/Opis techniczny:</w:t>
            </w:r>
          </w:p>
          <w:p w14:paraId="73ECC788"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Zestaw składa się z plastikowego podwójnego naczynia z zegarkiem i dwoma przewodami zakończonymi elektrodami oraz oddzielnym przewodem, zakończonym podobnie elektrodami z różnych metali.</w:t>
            </w:r>
          </w:p>
          <w:p w14:paraId="4179CD99" w14:textId="5DAF91A2" w:rsidR="00365C90" w:rsidRPr="003335A0" w:rsidRDefault="00365C90" w:rsidP="001075E6">
            <w:pPr>
              <w:spacing w:after="0" w:line="240" w:lineRule="auto"/>
              <w:rPr>
                <w:rFonts w:ascii="Garamond" w:hAnsi="Garamond" w:cs="Arial"/>
                <w:sz w:val="18"/>
                <w:szCs w:val="18"/>
              </w:rPr>
            </w:pPr>
            <w:r w:rsidRPr="001075E6">
              <w:rPr>
                <w:rFonts w:ascii="Garamond" w:hAnsi="Garamond" w:cs="Arial"/>
                <w:sz w:val="18"/>
                <w:szCs w:val="18"/>
              </w:rPr>
              <w:t xml:space="preserve">Pojemniki w naczyniu to walce o średnicy wewnętrznej ok. 8 cm i wysokości ok. 7 cm, połączone mostkiem, w </w:t>
            </w:r>
            <w:r w:rsidRPr="001075E6">
              <w:rPr>
                <w:rFonts w:ascii="Garamond" w:hAnsi="Garamond" w:cs="Arial"/>
                <w:sz w:val="18"/>
                <w:szCs w:val="18"/>
              </w:rPr>
              <w:lastRenderedPageBreak/>
              <w:t>który wbudowano elektroniczny zegarek z wyświetlaczem ciekłokrystalicznym. Zegar ten uruchamia się samoczynnie po złożeniu ogniwa. Całe plastikowe naczynie ma długość 21,5 cm, wysokość 7 cm i szerokość ok. 9 cm. Do zegara przyłączone są dwa różnokolorowe przewody, zakończone elektrodami w formie płytek z cynku i miedzi, o wymiarach ok. 3,5 cm długości, 1 mm grubości i szerokości w zakresie od 9 mm u nasady (przy izolatorze) do 5 mm na końcu służącym do wbicia elektrody w owoc. Oprócz tych dwóch przewodów w zestawie znajduje się trzeci, zakończony z obu stron takimi samymi elektrodami z miedzi z jednej i z cynku z drugiej strony. Przewody te dla zapewnienia porządku w trakcie prezentacji zwinięte są w estetyczne zwojnice, przy czym możliwe jest ich wydłużenie przez rozwinięcie.</w:t>
            </w:r>
          </w:p>
        </w:tc>
        <w:tc>
          <w:tcPr>
            <w:tcW w:w="1701" w:type="dxa"/>
            <w:tcBorders>
              <w:top w:val="single" w:sz="4" w:space="0" w:color="auto"/>
              <w:left w:val="nil"/>
              <w:bottom w:val="single" w:sz="4" w:space="0" w:color="auto"/>
              <w:right w:val="single" w:sz="8" w:space="0" w:color="auto"/>
            </w:tcBorders>
            <w:shd w:val="clear" w:color="auto" w:fill="auto"/>
            <w:vAlign w:val="center"/>
          </w:tcPr>
          <w:p w14:paraId="78D12B37"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0B73C582" w14:textId="05A7E7C8"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736CCEAF" w14:textId="76A9EDE8"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24E153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5FC99C4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0421433" w14:textId="1FAA3540"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20DAF7B" w14:textId="77777777" w:rsidR="00365C90" w:rsidRPr="009C2DBC" w:rsidRDefault="00365C90" w:rsidP="00ED1CED">
            <w:pPr>
              <w:pStyle w:val="Tekstpodstawowy"/>
              <w:rPr>
                <w:rFonts w:ascii="Garamond" w:hAnsi="Garamond" w:cs="Arial"/>
                <w:sz w:val="20"/>
                <w:szCs w:val="20"/>
              </w:rPr>
            </w:pPr>
          </w:p>
        </w:tc>
      </w:tr>
      <w:tr w:rsidR="00365C90" w:rsidRPr="009C2DBC" w14:paraId="20B1B270"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23D9D20"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0C19717" w14:textId="01708C34" w:rsidR="00365C90" w:rsidRDefault="00365C90" w:rsidP="00ED1CED">
            <w:pPr>
              <w:spacing w:after="0" w:line="240" w:lineRule="auto"/>
              <w:rPr>
                <w:rFonts w:ascii="Garamond" w:hAnsi="Garamond" w:cs="Arial"/>
                <w:sz w:val="18"/>
                <w:szCs w:val="18"/>
              </w:rPr>
            </w:pPr>
            <w:r>
              <w:rPr>
                <w:rFonts w:ascii="Garamond" w:hAnsi="Garamond" w:cs="Arial"/>
                <w:sz w:val="18"/>
                <w:szCs w:val="18"/>
              </w:rPr>
              <w:t>Oddziaływanie magnetyczne przewodników z prądem</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B94D3F" w14:textId="2163C4FC"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Gotowe urządzenie pozwala wyraźnie zademonstrować wzajemne oddziaływanie równoległych przewodników, w których płynie prąd elektryczny w te same lub przeciwne strony. Zawarty wewnątrz obudowy transformator pozwala na bezproblemowe uruchomienie urządzenia wszędzie, gdzie tylko jest dostęp do napięcia sieciowego 230 V. Zestaw pozwala na demonstrację zjawiska wybranego do zdefiniowania jednostki podstawowej układu SI dla natężenia prądu – ampera.</w:t>
            </w:r>
          </w:p>
          <w:p w14:paraId="77D555EE"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Budowa/Opis techniczny:</w:t>
            </w:r>
          </w:p>
          <w:p w14:paraId="4E4E88F7" w14:textId="77777777"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Zestaw składa się z masywnej podstawy w kształcie walca o wymiarach 8,5 cm wysokości i 19 cm średnicy, na nóżkach o wysokości 3 cm, wystających z podstawy pod kątem ostrym ramion do umocowania przewodników (wysokość całkowita urządzenia to 56 cm), dwóch przewodników o długości ok. 42 cm i 3 widełkowych przewodów połączeniowych: dwóch krótkich (ok. 10 cm) i jednego długiego (ok. 80 cm). Przycisk włączający monostabilny zabezpiecza urządzenie przed zbyt długim użytkowaniem.</w:t>
            </w:r>
          </w:p>
          <w:p w14:paraId="6DCE0540" w14:textId="35E94F29" w:rsidR="00365C90" w:rsidRPr="001075E6" w:rsidRDefault="00365C90" w:rsidP="001075E6">
            <w:pPr>
              <w:spacing w:after="0" w:line="240" w:lineRule="auto"/>
              <w:rPr>
                <w:rFonts w:ascii="Garamond" w:hAnsi="Garamond" w:cs="Arial"/>
                <w:sz w:val="18"/>
                <w:szCs w:val="18"/>
              </w:rPr>
            </w:pPr>
            <w:r w:rsidRPr="001075E6">
              <w:rPr>
                <w:rFonts w:ascii="Garamond" w:hAnsi="Garamond" w:cs="Arial"/>
                <w:sz w:val="18"/>
                <w:szCs w:val="18"/>
              </w:rPr>
              <w:t xml:space="preserve">Przygotowanie urządzenie do działania: przewodniki wstawiamy w łożyska, celując ostrymi końcami przewodzących rurek w niewielkie łożyskujące otwory </w:t>
            </w:r>
            <w:r w:rsidRPr="001075E6">
              <w:rPr>
                <w:rFonts w:ascii="Garamond" w:hAnsi="Garamond" w:cs="Arial"/>
                <w:sz w:val="18"/>
                <w:szCs w:val="18"/>
              </w:rPr>
              <w:lastRenderedPageBreak/>
              <w:t>w łbach śrubek na środku podstawy i pod górną poprzeczką ramki. Przewodniki powinny być równoległe i swobodnie się obracać. W razie konieczności można nieco przygiąć lub odgiąć ich końcówki. Prąd płynący przez pręty może osiągać natężenie 60 A.</w:t>
            </w:r>
          </w:p>
        </w:tc>
        <w:tc>
          <w:tcPr>
            <w:tcW w:w="1701" w:type="dxa"/>
            <w:tcBorders>
              <w:top w:val="single" w:sz="4" w:space="0" w:color="auto"/>
              <w:left w:val="nil"/>
              <w:bottom w:val="single" w:sz="4" w:space="0" w:color="auto"/>
              <w:right w:val="single" w:sz="8" w:space="0" w:color="auto"/>
            </w:tcBorders>
            <w:shd w:val="clear" w:color="auto" w:fill="auto"/>
            <w:vAlign w:val="center"/>
          </w:tcPr>
          <w:p w14:paraId="13AC6C6D"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8C854F5" w14:textId="26F32122"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18702029" w14:textId="63AAB04D"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5E3A91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BCAFDB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208E809D" w14:textId="547D73A9"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5E8D7F6" w14:textId="77777777" w:rsidR="00365C90" w:rsidRPr="009C2DBC" w:rsidRDefault="00365C90" w:rsidP="00ED1CED">
            <w:pPr>
              <w:pStyle w:val="Tekstpodstawowy"/>
              <w:rPr>
                <w:rFonts w:ascii="Garamond" w:hAnsi="Garamond" w:cs="Arial"/>
                <w:sz w:val="20"/>
                <w:szCs w:val="20"/>
              </w:rPr>
            </w:pPr>
          </w:p>
        </w:tc>
      </w:tr>
      <w:tr w:rsidR="00365C90" w:rsidRPr="009C2DBC" w14:paraId="3EF27263"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74BADE3"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D5AA9D1" w14:textId="11D652AF" w:rsidR="00365C90" w:rsidRDefault="00365C90" w:rsidP="00ED1CED">
            <w:pPr>
              <w:spacing w:after="0" w:line="240" w:lineRule="auto"/>
              <w:rPr>
                <w:rFonts w:ascii="Garamond" w:hAnsi="Garamond" w:cs="Arial"/>
                <w:sz w:val="18"/>
                <w:szCs w:val="18"/>
              </w:rPr>
            </w:pPr>
            <w:r>
              <w:rPr>
                <w:rFonts w:ascii="Garamond" w:hAnsi="Garamond" w:cs="Arial"/>
                <w:sz w:val="18"/>
                <w:szCs w:val="18"/>
              </w:rPr>
              <w:t>Model silnika i generatora elektrycznego</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0BB5559" w14:textId="24B3D0F3" w:rsidR="00365C90" w:rsidRPr="00BE27DE" w:rsidRDefault="00365C90" w:rsidP="00BE27DE">
            <w:pPr>
              <w:spacing w:after="0" w:line="240" w:lineRule="auto"/>
              <w:rPr>
                <w:rFonts w:ascii="Garamond" w:hAnsi="Garamond" w:cs="Arial"/>
                <w:sz w:val="18"/>
                <w:szCs w:val="18"/>
              </w:rPr>
            </w:pPr>
            <w:r w:rsidRPr="00BE27DE">
              <w:rPr>
                <w:rFonts w:ascii="Garamond" w:hAnsi="Garamond" w:cs="Arial"/>
                <w:sz w:val="18"/>
                <w:szCs w:val="18"/>
              </w:rPr>
              <w:t>Duży, demonstracyjny i kolorowy model silnika i prądnicy pozwala w łatwy sposób zilustrować i omówić zasady działania tych urządzeń, zarówno jako maszyn prądu stałego jak i zmiennego.</w:t>
            </w:r>
          </w:p>
          <w:p w14:paraId="4DC60B2D" w14:textId="77777777" w:rsidR="00365C90" w:rsidRPr="00BE27DE" w:rsidRDefault="00365C90" w:rsidP="00BE27DE">
            <w:pPr>
              <w:spacing w:after="0" w:line="240" w:lineRule="auto"/>
              <w:rPr>
                <w:rFonts w:ascii="Garamond" w:hAnsi="Garamond" w:cs="Arial"/>
                <w:sz w:val="18"/>
                <w:szCs w:val="18"/>
              </w:rPr>
            </w:pPr>
            <w:r w:rsidRPr="00BE27DE">
              <w:rPr>
                <w:rFonts w:ascii="Garamond" w:hAnsi="Garamond" w:cs="Arial"/>
                <w:sz w:val="18"/>
                <w:szCs w:val="18"/>
              </w:rPr>
              <w:t>Budowa/Opis techniczny:</w:t>
            </w:r>
          </w:p>
          <w:p w14:paraId="5A319449" w14:textId="41A7A101" w:rsidR="00365C90" w:rsidRPr="001075E6" w:rsidRDefault="00365C90" w:rsidP="00BE27DE">
            <w:pPr>
              <w:spacing w:after="0" w:line="240" w:lineRule="auto"/>
              <w:rPr>
                <w:rFonts w:ascii="Garamond" w:hAnsi="Garamond" w:cs="Arial"/>
                <w:sz w:val="18"/>
                <w:szCs w:val="18"/>
              </w:rPr>
            </w:pPr>
            <w:r w:rsidRPr="00BE27DE">
              <w:rPr>
                <w:rFonts w:ascii="Garamond" w:hAnsi="Garamond" w:cs="Arial"/>
                <w:sz w:val="18"/>
                <w:szCs w:val="18"/>
              </w:rPr>
              <w:t xml:space="preserve">Model silnika i generatora ma wysokość ok. 23 cm, szerokość 26 cm i głębokość 17 cm. Na środku solidnej, plastikowej podstawy znajduje się stojan, wykonany z ferromagnetycznej blachy, pomalowany w połowie na czerwono i w połowie na niebiesko, dając możliwość wizualizacji pola magnetycznego w przypadku zasilania napięciem stałym. Stojan zawiera wbudowane dwie cewki do wytwarzania pola magnetycznego w modelu; jedne z </w:t>
            </w:r>
            <w:proofErr w:type="spellStart"/>
            <w:r w:rsidRPr="00BE27DE">
              <w:rPr>
                <w:rFonts w:ascii="Garamond" w:hAnsi="Garamond" w:cs="Arial"/>
                <w:sz w:val="18"/>
                <w:szCs w:val="18"/>
              </w:rPr>
              <w:t>odprowadzeń</w:t>
            </w:r>
            <w:proofErr w:type="spellEnd"/>
            <w:r w:rsidRPr="00BE27DE">
              <w:rPr>
                <w:rFonts w:ascii="Garamond" w:hAnsi="Garamond" w:cs="Arial"/>
                <w:sz w:val="18"/>
                <w:szCs w:val="18"/>
              </w:rPr>
              <w:t xml:space="preserve"> tych cewek są na trwałe połączone, czyniąc połączenie solenoidów szeregowym. Gniazda dla wtyków widełkowych, doprowadzające zasilanie do tego elektromagnesu znajdują się na górze stojana. Wewnątrz stojana znajduje się oś z nasadzonym rotorem: cewką nawiniętą w formę prostokąta o wymiarach 14 cm x 7 cm i owiniętą taśmą izolacyjną również w dwóch kolorach: niebieskim i czerwonym. Z tyłu modelu na oś przykręca się korbkę, z przodu zaś umiejscowiony jest komutator, pozwalający zmieniać rodzaj pracy (napięcie pulsujące jednego znaku lub zmienne obu znaków). Komutatora z obu stron dotykają metalowe listki, połączone z gniazdami dla wtyków widełkowych.</w:t>
            </w:r>
          </w:p>
        </w:tc>
        <w:tc>
          <w:tcPr>
            <w:tcW w:w="1701" w:type="dxa"/>
            <w:tcBorders>
              <w:top w:val="single" w:sz="4" w:space="0" w:color="auto"/>
              <w:left w:val="nil"/>
              <w:bottom w:val="single" w:sz="4" w:space="0" w:color="auto"/>
              <w:right w:val="single" w:sz="8" w:space="0" w:color="auto"/>
            </w:tcBorders>
            <w:shd w:val="clear" w:color="auto" w:fill="auto"/>
            <w:vAlign w:val="center"/>
          </w:tcPr>
          <w:p w14:paraId="3B129ACC"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3C95BA0" w14:textId="2B41496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6ECCE8F5" w14:textId="255CE146"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69644BB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831242C"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4611E50E" w14:textId="6575830B"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78D3336" w14:textId="77777777" w:rsidR="00365C90" w:rsidRPr="009C2DBC" w:rsidRDefault="00365C90" w:rsidP="00ED1CED">
            <w:pPr>
              <w:pStyle w:val="Tekstpodstawowy"/>
              <w:rPr>
                <w:rFonts w:ascii="Garamond" w:hAnsi="Garamond" w:cs="Arial"/>
                <w:sz w:val="20"/>
                <w:szCs w:val="20"/>
              </w:rPr>
            </w:pPr>
          </w:p>
        </w:tc>
      </w:tr>
      <w:tr w:rsidR="00365C90" w:rsidRPr="009C2DBC" w14:paraId="622F7E02"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E012C68"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E11725E" w14:textId="2CAD70C1" w:rsidR="00365C90" w:rsidRDefault="00365C90" w:rsidP="00ED1CED">
            <w:pPr>
              <w:spacing w:after="0" w:line="240" w:lineRule="auto"/>
              <w:rPr>
                <w:rFonts w:ascii="Garamond" w:hAnsi="Garamond" w:cs="Arial"/>
                <w:sz w:val="18"/>
                <w:szCs w:val="18"/>
              </w:rPr>
            </w:pPr>
            <w:r>
              <w:rPr>
                <w:rFonts w:ascii="Garamond" w:hAnsi="Garamond" w:cs="Arial"/>
                <w:sz w:val="18"/>
                <w:szCs w:val="18"/>
              </w:rPr>
              <w:t>Wahadła rezonansowe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61A0F06" w14:textId="77777777" w:rsidR="00365C90" w:rsidRPr="004D3BE6" w:rsidRDefault="00365C90" w:rsidP="004D3BE6">
            <w:pPr>
              <w:spacing w:after="0" w:line="240" w:lineRule="auto"/>
              <w:rPr>
                <w:rFonts w:ascii="Garamond" w:hAnsi="Garamond" w:cs="Arial"/>
                <w:sz w:val="18"/>
                <w:szCs w:val="18"/>
              </w:rPr>
            </w:pPr>
            <w:r w:rsidRPr="004D3BE6">
              <w:rPr>
                <w:rFonts w:ascii="Garamond" w:hAnsi="Garamond" w:cs="Arial"/>
                <w:sz w:val="18"/>
                <w:szCs w:val="18"/>
              </w:rPr>
              <w:t xml:space="preserve">Grupa siedmiu sprzężonych wahadeł na </w:t>
            </w:r>
            <w:proofErr w:type="spellStart"/>
            <w:r w:rsidRPr="004D3BE6">
              <w:rPr>
                <w:rFonts w:ascii="Garamond" w:hAnsi="Garamond" w:cs="Arial"/>
                <w:sz w:val="18"/>
                <w:szCs w:val="18"/>
              </w:rPr>
              <w:t>zawieszeniach</w:t>
            </w:r>
            <w:proofErr w:type="spellEnd"/>
            <w:r w:rsidRPr="004D3BE6">
              <w:rPr>
                <w:rFonts w:ascii="Garamond" w:hAnsi="Garamond" w:cs="Arial"/>
                <w:sz w:val="18"/>
                <w:szCs w:val="18"/>
              </w:rPr>
              <w:t xml:space="preserve"> bifilarnych pozwala zaprezentować zjawisko mechanicznego rezonansu drgań.</w:t>
            </w:r>
          </w:p>
          <w:p w14:paraId="40BF4CDF" w14:textId="77777777" w:rsidR="00365C90" w:rsidRPr="004D3BE6" w:rsidRDefault="00365C90" w:rsidP="004D3BE6">
            <w:pPr>
              <w:spacing w:after="0" w:line="240" w:lineRule="auto"/>
              <w:rPr>
                <w:rFonts w:ascii="Garamond" w:hAnsi="Garamond" w:cs="Arial"/>
                <w:sz w:val="18"/>
                <w:szCs w:val="18"/>
              </w:rPr>
            </w:pPr>
            <w:r w:rsidRPr="004D3BE6">
              <w:rPr>
                <w:rFonts w:ascii="Garamond" w:hAnsi="Garamond" w:cs="Arial"/>
                <w:sz w:val="18"/>
                <w:szCs w:val="18"/>
              </w:rPr>
              <w:t>Budowa/Opis techniczny:</w:t>
            </w:r>
          </w:p>
          <w:p w14:paraId="1E5D38CC" w14:textId="05F4CBE0" w:rsidR="00365C90" w:rsidRPr="00BE27DE" w:rsidRDefault="00365C90" w:rsidP="004D3BE6">
            <w:pPr>
              <w:spacing w:after="0" w:line="240" w:lineRule="auto"/>
              <w:rPr>
                <w:rFonts w:ascii="Garamond" w:hAnsi="Garamond" w:cs="Arial"/>
                <w:sz w:val="18"/>
                <w:szCs w:val="18"/>
              </w:rPr>
            </w:pPr>
            <w:r w:rsidRPr="004D3BE6">
              <w:rPr>
                <w:rFonts w:ascii="Garamond" w:hAnsi="Garamond" w:cs="Arial"/>
                <w:sz w:val="18"/>
                <w:szCs w:val="18"/>
              </w:rPr>
              <w:t xml:space="preserve">Zestaw stanowi rama o wysokości ok. 34 cm, długości ok. 47 cm i szerokości podstawy ok. 13 cm, na której </w:t>
            </w:r>
            <w:r w:rsidRPr="004D3BE6">
              <w:rPr>
                <w:rFonts w:ascii="Garamond" w:hAnsi="Garamond" w:cs="Arial"/>
                <w:sz w:val="18"/>
                <w:szCs w:val="18"/>
              </w:rPr>
              <w:lastRenderedPageBreak/>
              <w:t>zawieszona jest metalowa listewka o długości ok. 39 cm z podwieszonymi pod nią na żyłkach o różnych długościach siedmioma kulkami stalowymi.</w:t>
            </w:r>
          </w:p>
        </w:tc>
        <w:tc>
          <w:tcPr>
            <w:tcW w:w="1701" w:type="dxa"/>
            <w:tcBorders>
              <w:top w:val="single" w:sz="4" w:space="0" w:color="auto"/>
              <w:left w:val="nil"/>
              <w:bottom w:val="single" w:sz="4" w:space="0" w:color="auto"/>
              <w:right w:val="single" w:sz="8" w:space="0" w:color="auto"/>
            </w:tcBorders>
            <w:shd w:val="clear" w:color="auto" w:fill="auto"/>
            <w:vAlign w:val="center"/>
          </w:tcPr>
          <w:p w14:paraId="7958A9DF"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979BFF4" w14:textId="1AA7EA02"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2EC5DBDE" w14:textId="2644C2D2"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9B1918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6DB196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790A086" w14:textId="40458A6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26B1C76" w14:textId="77777777" w:rsidR="00365C90" w:rsidRPr="009C2DBC" w:rsidRDefault="00365C90" w:rsidP="00ED1CED">
            <w:pPr>
              <w:pStyle w:val="Tekstpodstawowy"/>
              <w:rPr>
                <w:rFonts w:ascii="Garamond" w:hAnsi="Garamond" w:cs="Arial"/>
                <w:sz w:val="20"/>
                <w:szCs w:val="20"/>
              </w:rPr>
            </w:pPr>
          </w:p>
        </w:tc>
      </w:tr>
      <w:tr w:rsidR="00365C90" w:rsidRPr="009C2DBC" w14:paraId="61309AF5"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88886E1"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8AB4DBD" w14:textId="49CA3F20" w:rsidR="00365C90" w:rsidRDefault="00365C90" w:rsidP="00ED1CED">
            <w:pPr>
              <w:spacing w:after="0" w:line="240" w:lineRule="auto"/>
              <w:rPr>
                <w:rFonts w:ascii="Garamond" w:hAnsi="Garamond" w:cs="Arial"/>
                <w:sz w:val="18"/>
                <w:szCs w:val="18"/>
              </w:rPr>
            </w:pPr>
            <w:r>
              <w:rPr>
                <w:rFonts w:ascii="Garamond" w:hAnsi="Garamond" w:cs="Arial"/>
                <w:sz w:val="18"/>
                <w:szCs w:val="18"/>
              </w:rPr>
              <w:t>Siła elektrodynamiczna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BD564DD" w14:textId="7F048A02"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Przyrząd do demonstracji siły elektrodynamicznej działającej na przewodnik z prądem w polu magnetycznym przystosowany jest do demonstracji cieniowej z wykorzystaniem rzutnika (diaskopu). Pozwala analizować zwrot siły elektrodynamicznej w zależności od zwrotu linii pola magnetycznego i kierunku prądu (obie te własności są prezentowane w urządzeniu dzięki przezroczystym wskaźnikom kierunku prądu i zwrotu linii pola).</w:t>
            </w:r>
          </w:p>
          <w:p w14:paraId="648B2A2E"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Budowa/Opis techniczny: Na zestaw, składa się:</w:t>
            </w:r>
          </w:p>
          <w:p w14:paraId="49DE13E2"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podstawa o wymiarach ok. 27 cm x 19 cm, z dwoma zasilającymi kontaktami elektrycznymi przystosowanymi do przewodów z końcówkami widełkowymi, ośmioma gniazdami bananowymi do umocowania w nich szyn i obrotowej tarczy z symbolami + i – do oznaczenia kierunku przepływu prądu w doświadczeniu;</w:t>
            </w:r>
          </w:p>
          <w:p w14:paraId="67AD9187"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konstrukcji metalowej (26 cm x 9,5 cm x 9,5 cm) z umocowanymi magnesami ferrytowymi wraz ze wskaźnikami zwrotu linii pola magnetycznego (w formie obracanych płytek pleksiglasowych z krzyżykami albo kropkami), część czerwona konstrukcji reprezentuje biegun północny, biała – południowy;</w:t>
            </w:r>
          </w:p>
          <w:p w14:paraId="08B4CC60"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kompletu dwóch mosiężnych szyn o długości ok. 21 cm i dwóch mosiężnych prętów (ściślej mówiąc, rurek, dla zmniejszenia masy) do umieszczenia na szynach i demonstracji siły elektrodynamicznej (o długościach ok. 4,5 cm i 14 cm);</w:t>
            </w:r>
          </w:p>
          <w:p w14:paraId="3ED229FF" w14:textId="1B113AAC" w:rsidR="00365C90" w:rsidRPr="004D3BE6" w:rsidRDefault="00365C90" w:rsidP="00210837">
            <w:pPr>
              <w:spacing w:after="0" w:line="240" w:lineRule="auto"/>
              <w:rPr>
                <w:rFonts w:ascii="Garamond" w:hAnsi="Garamond" w:cs="Arial"/>
                <w:sz w:val="18"/>
                <w:szCs w:val="18"/>
              </w:rPr>
            </w:pPr>
            <w:r w:rsidRPr="00210837">
              <w:rPr>
                <w:rFonts w:ascii="Garamond" w:hAnsi="Garamond" w:cs="Arial"/>
                <w:sz w:val="18"/>
                <w:szCs w:val="18"/>
              </w:rPr>
              <w:t>kompletu dwóch przewodów zasilających (</w:t>
            </w:r>
            <w:proofErr w:type="spellStart"/>
            <w:r w:rsidRPr="00210837">
              <w:rPr>
                <w:rFonts w:ascii="Garamond" w:hAnsi="Garamond" w:cs="Arial"/>
                <w:sz w:val="18"/>
                <w:szCs w:val="18"/>
              </w:rPr>
              <w:t>widełko</w:t>
            </w:r>
            <w:proofErr w:type="spellEnd"/>
            <w:r w:rsidRPr="00210837">
              <w:rPr>
                <w:rFonts w:ascii="Garamond" w:hAnsi="Garamond" w:cs="Arial"/>
                <w:sz w:val="18"/>
                <w:szCs w:val="18"/>
              </w:rPr>
              <w:t>-krokodylek, długość 60 cm) i kawałka papieru ściernego do ewentualnego oczyszczenia szyn i prętów przed użyciem.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FA1E96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1844FD1" w14:textId="2ADB8584"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6BF6C344" w14:textId="661C9432"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787ECA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22DCD1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4ADE656" w14:textId="5E6BA1DF"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E6A5AF7" w14:textId="77777777" w:rsidR="00365C90" w:rsidRPr="009C2DBC" w:rsidRDefault="00365C90" w:rsidP="00ED1CED">
            <w:pPr>
              <w:pStyle w:val="Tekstpodstawowy"/>
              <w:rPr>
                <w:rFonts w:ascii="Garamond" w:hAnsi="Garamond" w:cs="Arial"/>
                <w:sz w:val="20"/>
                <w:szCs w:val="20"/>
              </w:rPr>
            </w:pPr>
          </w:p>
        </w:tc>
      </w:tr>
      <w:tr w:rsidR="00365C90" w:rsidRPr="009C2DBC" w14:paraId="6926EF14"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309934B"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1647252" w14:textId="53AB3D8D" w:rsidR="00365C90" w:rsidRDefault="00365C90" w:rsidP="00ED1CED">
            <w:pPr>
              <w:spacing w:after="0" w:line="240" w:lineRule="auto"/>
              <w:rPr>
                <w:rFonts w:ascii="Garamond" w:hAnsi="Garamond" w:cs="Arial"/>
                <w:sz w:val="18"/>
                <w:szCs w:val="18"/>
              </w:rPr>
            </w:pPr>
            <w:r>
              <w:rPr>
                <w:rFonts w:ascii="Garamond" w:hAnsi="Garamond" w:cs="Arial"/>
                <w:sz w:val="18"/>
                <w:szCs w:val="18"/>
              </w:rPr>
              <w:t>Równowaga ciała stojącego na podstawie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5DBBBE3"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Metalowa klatka z wyraźnie zaznaczonym środkiem ciężkości i wizualizacją linii jego rzutu na płaszczyznę podstawy pozwala dokładnie zademonstrować warunki równowagi ciała stojącego na podstawie.</w:t>
            </w:r>
          </w:p>
          <w:p w14:paraId="59C3A152"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Budowa/Opis techniczny:</w:t>
            </w:r>
          </w:p>
          <w:p w14:paraId="4110A6EC" w14:textId="77777777"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lastRenderedPageBreak/>
              <w:t>Zestaw składa się z trzech płyt metalowych (10 cm x 15 cm), ułożonych w 3 piętrach i utrzymywanych w rogach przez 4 metalowe listwy, które zapewniają możliwość przesuwania równoległego pięter i tym samym zmianę kształtu bryły z prostopadłościennego do formy graniastosłupa pochyłego o dowolnym kącie pochylenia.</w:t>
            </w:r>
          </w:p>
          <w:p w14:paraId="358297F8" w14:textId="36E0874C" w:rsidR="00365C90" w:rsidRPr="00210837" w:rsidRDefault="00365C90" w:rsidP="00210837">
            <w:pPr>
              <w:spacing w:after="0" w:line="240" w:lineRule="auto"/>
              <w:rPr>
                <w:rFonts w:ascii="Garamond" w:hAnsi="Garamond" w:cs="Arial"/>
                <w:sz w:val="18"/>
                <w:szCs w:val="18"/>
              </w:rPr>
            </w:pPr>
            <w:r w:rsidRPr="00210837">
              <w:rPr>
                <w:rFonts w:ascii="Garamond" w:hAnsi="Garamond" w:cs="Arial"/>
                <w:sz w:val="18"/>
                <w:szCs w:val="18"/>
              </w:rPr>
              <w:t>Z punktu środka masy środkowego piętra (i tym samym w przybliżeniu całej bryły) zwisa swobodnie pion: metalowy obciążnik ze szpicem zawieszony na sznurku.</w:t>
            </w:r>
          </w:p>
        </w:tc>
        <w:tc>
          <w:tcPr>
            <w:tcW w:w="1701" w:type="dxa"/>
            <w:tcBorders>
              <w:top w:val="single" w:sz="4" w:space="0" w:color="auto"/>
              <w:left w:val="nil"/>
              <w:bottom w:val="single" w:sz="4" w:space="0" w:color="auto"/>
              <w:right w:val="single" w:sz="8" w:space="0" w:color="auto"/>
            </w:tcBorders>
            <w:shd w:val="clear" w:color="auto" w:fill="auto"/>
            <w:vAlign w:val="center"/>
          </w:tcPr>
          <w:p w14:paraId="6E0CD963"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DFC9210" w14:textId="285F3464"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5D7C6D9E" w14:textId="367C08B2"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1E5BC7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34C7BEA3"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09861F58" w14:textId="1221C679"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96D1761" w14:textId="77777777" w:rsidR="00365C90" w:rsidRPr="009C2DBC" w:rsidRDefault="00365C90" w:rsidP="00ED1CED">
            <w:pPr>
              <w:pStyle w:val="Tekstpodstawowy"/>
              <w:rPr>
                <w:rFonts w:ascii="Garamond" w:hAnsi="Garamond" w:cs="Arial"/>
                <w:sz w:val="20"/>
                <w:szCs w:val="20"/>
              </w:rPr>
            </w:pPr>
          </w:p>
        </w:tc>
      </w:tr>
      <w:tr w:rsidR="00365C90" w:rsidRPr="009C2DBC" w14:paraId="642E3201"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866CF81"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B3354F8" w14:textId="62CA7F28" w:rsidR="00365C90" w:rsidRDefault="00365C90" w:rsidP="00ED1CED">
            <w:pPr>
              <w:spacing w:after="0" w:line="240" w:lineRule="auto"/>
              <w:rPr>
                <w:rFonts w:ascii="Garamond" w:hAnsi="Garamond" w:cs="Arial"/>
                <w:sz w:val="18"/>
                <w:szCs w:val="18"/>
              </w:rPr>
            </w:pPr>
            <w:r>
              <w:rPr>
                <w:rFonts w:ascii="Garamond" w:hAnsi="Garamond" w:cs="Arial"/>
                <w:sz w:val="18"/>
                <w:szCs w:val="18"/>
              </w:rPr>
              <w:t>Przekładnie mechaniczne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128EA20" w14:textId="77777777"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Zbiór najpopularniejszych przekładni i napędów mechanicznych stosowanych na całym świecie, zebranych w formie przystępnego zestawu dydaktycznego do nauczania techniki w szkole podstawowej.</w:t>
            </w:r>
          </w:p>
          <w:p w14:paraId="69AA80A6" w14:textId="77777777"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Wymiary podstaw modeli: 120 x 90 mm</w:t>
            </w:r>
          </w:p>
          <w:p w14:paraId="4B4F5E0C" w14:textId="4D1654E5" w:rsidR="00365C90" w:rsidRPr="00210837" w:rsidRDefault="00365C90" w:rsidP="001070C8">
            <w:pPr>
              <w:spacing w:after="0" w:line="240" w:lineRule="auto"/>
              <w:rPr>
                <w:rFonts w:ascii="Garamond" w:hAnsi="Garamond" w:cs="Arial"/>
                <w:sz w:val="18"/>
                <w:szCs w:val="18"/>
              </w:rPr>
            </w:pPr>
            <w:r w:rsidRPr="001070C8">
              <w:rPr>
                <w:rFonts w:ascii="Garamond" w:hAnsi="Garamond" w:cs="Arial"/>
                <w:sz w:val="18"/>
                <w:szCs w:val="18"/>
              </w:rPr>
              <w:t>Wymiary zestawu: 440 x 330 x 100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3ED7D5C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93181A4" w14:textId="61C50582"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7B4779EB" w14:textId="1EDF0583"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404F0C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B2C790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001D2AA1" w14:textId="6DE9534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9F91882" w14:textId="77777777" w:rsidR="00365C90" w:rsidRPr="009C2DBC" w:rsidRDefault="00365C90" w:rsidP="00ED1CED">
            <w:pPr>
              <w:pStyle w:val="Tekstpodstawowy"/>
              <w:rPr>
                <w:rFonts w:ascii="Garamond" w:hAnsi="Garamond" w:cs="Arial"/>
                <w:sz w:val="20"/>
                <w:szCs w:val="20"/>
              </w:rPr>
            </w:pPr>
          </w:p>
        </w:tc>
      </w:tr>
      <w:tr w:rsidR="00365C90" w:rsidRPr="009C2DBC" w14:paraId="6B2DEB0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D38F9E8"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DD82F4C" w14:textId="5986544C" w:rsidR="00365C90" w:rsidRDefault="00365C90" w:rsidP="00ED1CED">
            <w:pPr>
              <w:spacing w:after="0" w:line="240" w:lineRule="auto"/>
              <w:rPr>
                <w:rFonts w:ascii="Garamond" w:hAnsi="Garamond" w:cs="Arial"/>
                <w:sz w:val="18"/>
                <w:szCs w:val="18"/>
              </w:rPr>
            </w:pPr>
            <w:r>
              <w:rPr>
                <w:rFonts w:ascii="Garamond" w:hAnsi="Garamond" w:cs="Arial"/>
                <w:sz w:val="18"/>
                <w:szCs w:val="18"/>
              </w:rPr>
              <w:t>Model prasy hydraulicznej</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99B2D62" w14:textId="184C6C4D"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Działający model przeznaczony do demonstracji technicznych pras hydraulicznych, wykonany z przezroczystego tworzywa, dzięki czemu przedstawienie ich budowy i wyjaśnienie zasady działania staje się znacznie prostsze. Umożliwia przecinanie drewnianych elementów, tj. wykałaczka, zapałka, czy nawet miękkich drutów. Składa się z zespołu dwóch cylindrów o różnych średnicach, z tłokami, osadzonego na podstawie w postaci zbiornika prostopadłościennego wypełnionego cieczą roboczą (wodą). Mniejszy cylinder służy jako pompka; większy natomiast umieszczony jest pod płytą zwieńczającą konstrukcję, zaopatrzoną w ostrze do przecinania małych elementów. W dolnej części dużego cylindra, z przodu modelu znajduje się zawór do spuszczania cieczy roboczej. Wymiary całkowite: 130 x 200 x 300 mm. Średnice cylindrów: Ø20 i Ø60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128D9F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73F0956" w14:textId="5AF3A17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785606F3" w14:textId="0B3D0599"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48DC600"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C398D92"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75588E6" w14:textId="642BB7D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7719354" w14:textId="77777777" w:rsidR="00365C90" w:rsidRPr="009C2DBC" w:rsidRDefault="00365C90" w:rsidP="00ED1CED">
            <w:pPr>
              <w:pStyle w:val="Tekstpodstawowy"/>
              <w:rPr>
                <w:rFonts w:ascii="Garamond" w:hAnsi="Garamond" w:cs="Arial"/>
                <w:sz w:val="20"/>
                <w:szCs w:val="20"/>
              </w:rPr>
            </w:pPr>
          </w:p>
        </w:tc>
      </w:tr>
      <w:tr w:rsidR="00365C90" w:rsidRPr="009C2DBC" w14:paraId="08C88688"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A1C066D"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02F7FC2" w14:textId="7362E586" w:rsidR="00365C90" w:rsidRDefault="00365C90" w:rsidP="00ED1CED">
            <w:pPr>
              <w:spacing w:after="0" w:line="240" w:lineRule="auto"/>
              <w:rPr>
                <w:rFonts w:ascii="Garamond" w:hAnsi="Garamond" w:cs="Arial"/>
                <w:sz w:val="18"/>
                <w:szCs w:val="18"/>
              </w:rPr>
            </w:pPr>
            <w:r>
              <w:rPr>
                <w:rFonts w:ascii="Garamond" w:hAnsi="Garamond" w:cs="Arial"/>
                <w:sz w:val="18"/>
                <w:szCs w:val="18"/>
              </w:rPr>
              <w:t>Źródła światła białego do doświadczeń z optyki</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944E834" w14:textId="689DBE4C"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Zestaw do wytwarzania promieni z wyposażeniem optycznym jest niezbędny w nauczaniu optyki. Świetnie sprawdzi się przy przeprowadzaniu eksperymentów z zakresu barw, załamania czy odbić. zestaw do optyki zawiera:</w:t>
            </w:r>
            <w:r>
              <w:rPr>
                <w:rFonts w:ascii="Garamond" w:hAnsi="Garamond" w:cs="Arial"/>
                <w:sz w:val="18"/>
                <w:szCs w:val="18"/>
              </w:rPr>
              <w:t xml:space="preserve"> </w:t>
            </w:r>
            <w:r w:rsidRPr="001070C8">
              <w:rPr>
                <w:rFonts w:ascii="Garamond" w:hAnsi="Garamond" w:cs="Arial"/>
                <w:sz w:val="18"/>
                <w:szCs w:val="18"/>
              </w:rPr>
              <w:t xml:space="preserve">Przyrząd od wytwarzania światła (wbudowane ruchome lustra boczne, źródło światła), Płytka </w:t>
            </w:r>
            <w:r w:rsidRPr="001070C8">
              <w:rPr>
                <w:rFonts w:ascii="Garamond" w:hAnsi="Garamond" w:cs="Arial"/>
                <w:sz w:val="18"/>
                <w:szCs w:val="18"/>
              </w:rPr>
              <w:lastRenderedPageBreak/>
              <w:t>maskująca (diafragma) dwustronna z wąskim widmem (1 i 2), Płytka maskująca (diafragma) dwustronna z szerokim widmem (1 i 3), Zestaw 8 kolorowych kart, Zestaw 6 kolorowych filtrów, Prostokątny, blokowy, pryzmat półokrągły, Pryzmat o kątach 45°-45°-90°, Pryzmat o kątach 60°-30°-90°, Pryzmat o kątach 60°-60°-60°, Soczewka wklęsła, Soczewka dwuwypukła, Soczewka dwuwypukła z ogniskową 3,5 cm, Dwa przewody, Lustro na podstawce, Dwustronne lustro półokrągłe, Dwustronne lustro paraboliczne, Zapasowa żarówka.</w:t>
            </w:r>
          </w:p>
        </w:tc>
        <w:tc>
          <w:tcPr>
            <w:tcW w:w="1701" w:type="dxa"/>
            <w:tcBorders>
              <w:top w:val="single" w:sz="4" w:space="0" w:color="auto"/>
              <w:left w:val="nil"/>
              <w:bottom w:val="single" w:sz="4" w:space="0" w:color="auto"/>
              <w:right w:val="single" w:sz="8" w:space="0" w:color="auto"/>
            </w:tcBorders>
            <w:shd w:val="clear" w:color="auto" w:fill="auto"/>
            <w:vAlign w:val="center"/>
          </w:tcPr>
          <w:p w14:paraId="438CEB9B"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1037758C" w14:textId="2F5E4E0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AA54657" w14:textId="6A5415E3"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9343DD8"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5CE6947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1884035" w14:textId="46F916A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31431D5" w14:textId="77777777" w:rsidR="00365C90" w:rsidRPr="009C2DBC" w:rsidRDefault="00365C90" w:rsidP="00ED1CED">
            <w:pPr>
              <w:pStyle w:val="Tekstpodstawowy"/>
              <w:rPr>
                <w:rFonts w:ascii="Garamond" w:hAnsi="Garamond" w:cs="Arial"/>
                <w:sz w:val="20"/>
                <w:szCs w:val="20"/>
              </w:rPr>
            </w:pPr>
          </w:p>
        </w:tc>
      </w:tr>
      <w:tr w:rsidR="00365C90" w:rsidRPr="009C2DBC" w14:paraId="6AD96C9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8D54F70"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A556377" w14:textId="22B69864" w:rsidR="00365C90" w:rsidRDefault="00365C90" w:rsidP="00ED1CED">
            <w:pPr>
              <w:spacing w:after="0" w:line="240" w:lineRule="auto"/>
              <w:rPr>
                <w:rFonts w:ascii="Garamond" w:hAnsi="Garamond" w:cs="Arial"/>
                <w:sz w:val="18"/>
                <w:szCs w:val="18"/>
              </w:rPr>
            </w:pPr>
            <w:r>
              <w:rPr>
                <w:rFonts w:ascii="Garamond" w:hAnsi="Garamond" w:cs="Arial"/>
                <w:sz w:val="18"/>
                <w:szCs w:val="18"/>
              </w:rPr>
              <w:t>Termometr Galileusza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D595A8" w14:textId="62336CEA"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Termometr Galileusza składa się z cylindra wypełnionego przeźroczystą cieczą, w której zanurzone są pływaki. Do pływaków, przymocowane są tabliczki z wartościami temperatur. Wys. Min. 43 cm</w:t>
            </w:r>
          </w:p>
        </w:tc>
        <w:tc>
          <w:tcPr>
            <w:tcW w:w="1701" w:type="dxa"/>
            <w:tcBorders>
              <w:top w:val="single" w:sz="4" w:space="0" w:color="auto"/>
              <w:left w:val="nil"/>
              <w:bottom w:val="single" w:sz="4" w:space="0" w:color="auto"/>
              <w:right w:val="single" w:sz="8" w:space="0" w:color="auto"/>
            </w:tcBorders>
            <w:shd w:val="clear" w:color="auto" w:fill="auto"/>
            <w:vAlign w:val="center"/>
          </w:tcPr>
          <w:p w14:paraId="34DB4E89"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C60A506" w14:textId="36C726C4"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2A7CD6C" w14:textId="76772CB4"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2CE183C"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E9C8EF8"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A804D78" w14:textId="14DAF2A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728FF5D" w14:textId="77777777" w:rsidR="00365C90" w:rsidRPr="009C2DBC" w:rsidRDefault="00365C90" w:rsidP="00ED1CED">
            <w:pPr>
              <w:pStyle w:val="Tekstpodstawowy"/>
              <w:rPr>
                <w:rFonts w:ascii="Garamond" w:hAnsi="Garamond" w:cs="Arial"/>
                <w:sz w:val="20"/>
                <w:szCs w:val="20"/>
              </w:rPr>
            </w:pPr>
          </w:p>
        </w:tc>
      </w:tr>
      <w:tr w:rsidR="00365C90" w:rsidRPr="009C2DBC" w14:paraId="04A76CF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657A90D"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BFD213B" w14:textId="0196669A" w:rsidR="00365C90" w:rsidRDefault="00365C90" w:rsidP="00ED1CED">
            <w:pPr>
              <w:spacing w:after="0" w:line="240" w:lineRule="auto"/>
              <w:rPr>
                <w:rFonts w:ascii="Garamond" w:hAnsi="Garamond" w:cs="Arial"/>
                <w:sz w:val="18"/>
                <w:szCs w:val="18"/>
              </w:rPr>
            </w:pPr>
            <w:r>
              <w:rPr>
                <w:rFonts w:ascii="Garamond" w:hAnsi="Garamond" w:cs="Arial"/>
                <w:sz w:val="18"/>
                <w:szCs w:val="18"/>
              </w:rPr>
              <w:t>Siłomierz dwukierunkowy 10N</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8F08F2E" w14:textId="08EE340B" w:rsidR="00365C90" w:rsidRPr="001070C8" w:rsidRDefault="00365C90" w:rsidP="001070C8">
            <w:pPr>
              <w:spacing w:after="0" w:line="240" w:lineRule="auto"/>
              <w:rPr>
                <w:rFonts w:ascii="Garamond" w:hAnsi="Garamond" w:cs="Arial"/>
                <w:sz w:val="18"/>
                <w:szCs w:val="18"/>
              </w:rPr>
            </w:pPr>
            <w:r w:rsidRPr="001070C8">
              <w:rPr>
                <w:rFonts w:ascii="Garamond" w:hAnsi="Garamond" w:cs="Arial"/>
                <w:sz w:val="18"/>
                <w:szCs w:val="18"/>
              </w:rPr>
              <w:t>Siłomierz dwukierunkowy łączy w sobie cechy siłomierza klasycznego oraz siłomierza do pomiaru siły nacisku. Pozwala zmierzyć siłę, z jaką ciągnie on ciało zawieszone na haczyku lub umieszczone na stoliczku, a także siłę, z jaką siłomierz naciska na ciało.</w:t>
            </w:r>
            <w:r>
              <w:rPr>
                <w:rFonts w:ascii="Garamond" w:hAnsi="Garamond" w:cs="Arial"/>
                <w:sz w:val="18"/>
                <w:szCs w:val="18"/>
              </w:rPr>
              <w:t xml:space="preserve"> </w:t>
            </w:r>
            <w:r w:rsidRPr="001070C8">
              <w:rPr>
                <w:rFonts w:ascii="Garamond" w:hAnsi="Garamond" w:cs="Arial"/>
                <w:sz w:val="18"/>
                <w:szCs w:val="18"/>
              </w:rPr>
              <w:t>Konstrukcja przyrządu oparta jest na sprężynie, pośrodku której zaczepione jest ramię ze wskaźnikiem, zwieńczone u dołu stoliczkiem z haczykiem. W górnej części siłomierza znajduje się śruba regulacyjna do skalibrowania położenia zerowego wskaźnika na skali oraz kółko do jego podwieszania.</w:t>
            </w:r>
            <w:r>
              <w:rPr>
                <w:rFonts w:ascii="Garamond" w:hAnsi="Garamond" w:cs="Arial"/>
                <w:sz w:val="18"/>
                <w:szCs w:val="18"/>
              </w:rPr>
              <w:t xml:space="preserve"> </w:t>
            </w:r>
            <w:r w:rsidRPr="001070C8">
              <w:rPr>
                <w:rFonts w:ascii="Garamond" w:hAnsi="Garamond" w:cs="Arial"/>
                <w:sz w:val="18"/>
                <w:szCs w:val="18"/>
              </w:rPr>
              <w:t>Przybliżone wymiary (</w:t>
            </w:r>
            <w:proofErr w:type="spellStart"/>
            <w:r w:rsidRPr="001070C8">
              <w:rPr>
                <w:rFonts w:ascii="Garamond" w:hAnsi="Garamond" w:cs="Arial"/>
                <w:sz w:val="18"/>
                <w:szCs w:val="18"/>
              </w:rPr>
              <w:t>śred</w:t>
            </w:r>
            <w:proofErr w:type="spellEnd"/>
            <w:r w:rsidRPr="001070C8">
              <w:rPr>
                <w:rFonts w:ascii="Garamond" w:hAnsi="Garamond" w:cs="Arial"/>
                <w:sz w:val="18"/>
                <w:szCs w:val="18"/>
              </w:rPr>
              <w:t>. stoliczka / korpus x L): fi45/40x20 x 350 mm.</w:t>
            </w:r>
            <w:r>
              <w:rPr>
                <w:rFonts w:ascii="Garamond" w:hAnsi="Garamond" w:cs="Arial"/>
                <w:sz w:val="18"/>
                <w:szCs w:val="18"/>
              </w:rPr>
              <w:t xml:space="preserve"> </w:t>
            </w:r>
            <w:r w:rsidRPr="001070C8">
              <w:rPr>
                <w:rFonts w:ascii="Garamond" w:hAnsi="Garamond" w:cs="Arial"/>
                <w:sz w:val="18"/>
                <w:szCs w:val="18"/>
              </w:rPr>
              <w:t>Zakres siłomierza w obu kierunkach wynosi 10 N.</w:t>
            </w:r>
          </w:p>
        </w:tc>
        <w:tc>
          <w:tcPr>
            <w:tcW w:w="1701" w:type="dxa"/>
            <w:tcBorders>
              <w:top w:val="single" w:sz="4" w:space="0" w:color="auto"/>
              <w:left w:val="nil"/>
              <w:bottom w:val="single" w:sz="4" w:space="0" w:color="auto"/>
              <w:right w:val="single" w:sz="8" w:space="0" w:color="auto"/>
            </w:tcBorders>
            <w:shd w:val="clear" w:color="auto" w:fill="auto"/>
            <w:vAlign w:val="center"/>
          </w:tcPr>
          <w:p w14:paraId="2FB19AC6"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B8B6736" w14:textId="3FE1DF6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E034ED2" w14:textId="5039349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466430E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8D7144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FF39DB7" w14:textId="47259BCE"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FF63DA3" w14:textId="77777777" w:rsidR="00365C90" w:rsidRPr="009C2DBC" w:rsidRDefault="00365C90" w:rsidP="00ED1CED">
            <w:pPr>
              <w:pStyle w:val="Tekstpodstawowy"/>
              <w:rPr>
                <w:rFonts w:ascii="Garamond" w:hAnsi="Garamond" w:cs="Arial"/>
                <w:sz w:val="20"/>
                <w:szCs w:val="20"/>
              </w:rPr>
            </w:pPr>
          </w:p>
        </w:tc>
      </w:tr>
      <w:tr w:rsidR="00365C90" w:rsidRPr="009C2DBC" w14:paraId="016C280C"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D5C8126"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0D38F74" w14:textId="0DD9B125" w:rsidR="00365C90" w:rsidRDefault="00365C90" w:rsidP="00ED1CED">
            <w:pPr>
              <w:spacing w:after="0" w:line="240" w:lineRule="auto"/>
              <w:rPr>
                <w:rFonts w:ascii="Garamond" w:hAnsi="Garamond" w:cs="Arial"/>
                <w:sz w:val="18"/>
                <w:szCs w:val="18"/>
              </w:rPr>
            </w:pPr>
            <w:r>
              <w:rPr>
                <w:rFonts w:ascii="Garamond" w:hAnsi="Garamond" w:cs="Arial"/>
                <w:sz w:val="18"/>
                <w:szCs w:val="18"/>
              </w:rPr>
              <w:t>Model elektrowni wiatrowej</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37B5C0E" w14:textId="77777777"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Model umożliwia demonstrację ogólnej idei generowania energii elektrycznej przez turbinę poruszaną - w tym przypadku – energią wiatru. Jego konstrukcja opiera się na śmigiełku z napędem ręcznym (napędzanym korbką poprzez przekładnię o przełożeniu ok. 1/60) oraz turbinie wyposażonej w podobne śmigło, lecz w kolorze czerwonym. Turbina połączona jest ze wskaźnikami napięcia w postaci dużej, czerwonej diody LED i woltomierza analogowego.</w:t>
            </w:r>
          </w:p>
          <w:p w14:paraId="2F3350B3" w14:textId="2E87248F" w:rsidR="00365C90" w:rsidRPr="001070C8" w:rsidRDefault="00365C90" w:rsidP="00E2215B">
            <w:pPr>
              <w:spacing w:after="0" w:line="240" w:lineRule="auto"/>
              <w:rPr>
                <w:rFonts w:ascii="Garamond" w:hAnsi="Garamond" w:cs="Arial"/>
                <w:sz w:val="18"/>
                <w:szCs w:val="18"/>
              </w:rPr>
            </w:pPr>
            <w:r w:rsidRPr="00E2215B">
              <w:rPr>
                <w:rFonts w:ascii="Garamond" w:hAnsi="Garamond" w:cs="Arial"/>
                <w:sz w:val="18"/>
                <w:szCs w:val="18"/>
              </w:rPr>
              <w:t>Wymiary: 125 x 205 x 100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5EABAAA8"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ABEE1BE" w14:textId="36F88055"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7E739C0" w14:textId="7425C69E"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1C58457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09CCA5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4C9F3AD0" w14:textId="3E3133CB"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13A02305" w14:textId="77777777" w:rsidR="00365C90" w:rsidRPr="009C2DBC" w:rsidRDefault="00365C90" w:rsidP="00ED1CED">
            <w:pPr>
              <w:pStyle w:val="Tekstpodstawowy"/>
              <w:rPr>
                <w:rFonts w:ascii="Garamond" w:hAnsi="Garamond" w:cs="Arial"/>
                <w:sz w:val="20"/>
                <w:szCs w:val="20"/>
              </w:rPr>
            </w:pPr>
          </w:p>
        </w:tc>
      </w:tr>
      <w:tr w:rsidR="00365C90" w:rsidRPr="009C2DBC" w14:paraId="12361C41"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B16BB54" w14:textId="77777777" w:rsidR="00365C90" w:rsidRPr="009C2DBC"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21D5444" w14:textId="1411A3D8" w:rsidR="00365C90" w:rsidRDefault="00365C90" w:rsidP="00ED1CED">
            <w:pPr>
              <w:spacing w:after="0" w:line="240" w:lineRule="auto"/>
              <w:rPr>
                <w:rFonts w:ascii="Garamond" w:hAnsi="Garamond" w:cs="Arial"/>
                <w:sz w:val="18"/>
                <w:szCs w:val="18"/>
              </w:rPr>
            </w:pPr>
            <w:r>
              <w:rPr>
                <w:rFonts w:ascii="Garamond" w:hAnsi="Garamond" w:cs="Arial"/>
                <w:sz w:val="18"/>
                <w:szCs w:val="18"/>
              </w:rPr>
              <w:t>Wady wzroku – zestaw</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A368ADF" w14:textId="2DC7E1AD"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Zawiera 5 soczewek symulujących odpowiednio soczewki: oka zdrowego, krótko- i dalekowzrocznego wraz z soczewkami korekcyjnymi. Oprócz tego w zestawie znajdują się plansze z rysunkami oka, na których dokonuje się prezentacji oraz 4 magnesy do przymocowania plansz do tablicy.</w:t>
            </w:r>
          </w:p>
        </w:tc>
        <w:tc>
          <w:tcPr>
            <w:tcW w:w="1701" w:type="dxa"/>
            <w:tcBorders>
              <w:top w:val="single" w:sz="4" w:space="0" w:color="auto"/>
              <w:left w:val="nil"/>
              <w:bottom w:val="single" w:sz="4" w:space="0" w:color="auto"/>
              <w:right w:val="single" w:sz="8" w:space="0" w:color="auto"/>
            </w:tcBorders>
            <w:shd w:val="clear" w:color="auto" w:fill="auto"/>
            <w:vAlign w:val="center"/>
          </w:tcPr>
          <w:p w14:paraId="797A6280"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721D25E" w14:textId="2369190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17904262" w14:textId="00752205"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E37480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39A583E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44F621A" w14:textId="1A0B2C0C"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4733146" w14:textId="77777777" w:rsidR="00365C90" w:rsidRPr="009C2DBC" w:rsidRDefault="00365C90" w:rsidP="00ED1CED">
            <w:pPr>
              <w:pStyle w:val="Tekstpodstawowy"/>
              <w:rPr>
                <w:rFonts w:ascii="Garamond" w:hAnsi="Garamond" w:cs="Arial"/>
                <w:sz w:val="20"/>
                <w:szCs w:val="20"/>
              </w:rPr>
            </w:pPr>
          </w:p>
        </w:tc>
      </w:tr>
      <w:tr w:rsidR="00365C90" w:rsidRPr="009C2DBC" w14:paraId="195FC233"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A88E0F5" w14:textId="555234EE" w:rsidR="00365C90" w:rsidRPr="009C2DBC" w:rsidRDefault="00365C90" w:rsidP="00ED1CED">
            <w:pPr>
              <w:pStyle w:val="Tekstpodstawowy"/>
              <w:numPr>
                <w:ilvl w:val="0"/>
                <w:numId w:val="1"/>
              </w:numPr>
              <w:tabs>
                <w:tab w:val="left" w:pos="143"/>
              </w:tabs>
              <w:jc w:val="both"/>
              <w:rPr>
                <w:rFonts w:ascii="Garamond" w:hAnsi="Garamond" w:cs="Arial"/>
                <w:sz w:val="20"/>
                <w:szCs w:val="20"/>
              </w:rPr>
            </w:pPr>
            <w:r>
              <w:rPr>
                <w:rFonts w:ascii="Garamond" w:hAnsi="Garamond" w:cs="Arial"/>
                <w:sz w:val="20"/>
                <w:szCs w:val="20"/>
              </w:rPr>
              <w:t xml:space="preserve">Duże igły </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02AE41C" w14:textId="714E5768" w:rsidR="00365C90" w:rsidRDefault="00365C90" w:rsidP="00ED1CED">
            <w:pPr>
              <w:spacing w:after="0" w:line="240" w:lineRule="auto"/>
              <w:rPr>
                <w:rFonts w:ascii="Garamond" w:hAnsi="Garamond" w:cs="Arial"/>
                <w:sz w:val="18"/>
                <w:szCs w:val="18"/>
              </w:rPr>
            </w:pPr>
            <w:r>
              <w:rPr>
                <w:rFonts w:ascii="Garamond" w:hAnsi="Garamond" w:cs="Arial"/>
                <w:sz w:val="18"/>
                <w:szCs w:val="18"/>
              </w:rPr>
              <w:t>Duże igły magnetyczne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87DB620" w14:textId="538A7DB4"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Zestaw zawiera dwie igły magnetyczne z podstawkami, na których mogą się swobodnie obracać. Mogą służyć zarówno jako kompasy, jako wskaźniki namagnesowania badanych ciał oraz wskaźniki pola magnetycznego przewodników, w których płynie prąd. Budowa/Opis techniczny Zestaw składa się z dwóch składanych podstawek (cokoły o średnicy ok. 6,5 cm i słupki o wysokości ok. 11 cm z igłami zabezpieczonymi kapturkami) i dwóch trwale namagnesowanych igieł o długości 14 cm każda. Koniec czerwonej strony to biegun północny magnesu, białej zaś południowy. Przy składaniu zestawu należy pamiętać o zdjęciu kapturków ochronnych z igieł na szczytach podstawek.</w:t>
            </w:r>
          </w:p>
        </w:tc>
        <w:tc>
          <w:tcPr>
            <w:tcW w:w="1701" w:type="dxa"/>
            <w:tcBorders>
              <w:top w:val="single" w:sz="4" w:space="0" w:color="auto"/>
              <w:left w:val="nil"/>
              <w:bottom w:val="single" w:sz="4" w:space="0" w:color="auto"/>
              <w:right w:val="single" w:sz="8" w:space="0" w:color="auto"/>
            </w:tcBorders>
            <w:shd w:val="clear" w:color="auto" w:fill="auto"/>
            <w:vAlign w:val="center"/>
          </w:tcPr>
          <w:p w14:paraId="69C0CD0D"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4876D5A" w14:textId="30B2ABFA"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7A7AD24F" w14:textId="60A18E91"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1408DA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5F47AE33"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4E31EE1" w14:textId="1DC30FF3"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8247315" w14:textId="77777777" w:rsidR="00365C90" w:rsidRPr="009C2DBC" w:rsidRDefault="00365C90" w:rsidP="00ED1CED">
            <w:pPr>
              <w:pStyle w:val="Tekstpodstawowy"/>
              <w:rPr>
                <w:rFonts w:ascii="Garamond" w:hAnsi="Garamond" w:cs="Arial"/>
                <w:sz w:val="20"/>
                <w:szCs w:val="20"/>
              </w:rPr>
            </w:pPr>
          </w:p>
        </w:tc>
      </w:tr>
      <w:tr w:rsidR="00365C90" w:rsidRPr="009C2DBC" w14:paraId="79B9199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A7418B8" w14:textId="6D44A469" w:rsidR="00365C90" w:rsidRDefault="00365C90" w:rsidP="00ED1CED">
            <w:pPr>
              <w:pStyle w:val="Tekstpodstawowy"/>
              <w:numPr>
                <w:ilvl w:val="0"/>
                <w:numId w:val="1"/>
              </w:numPr>
              <w:tabs>
                <w:tab w:val="left" w:pos="143"/>
              </w:tabs>
              <w:jc w:val="both"/>
              <w:rPr>
                <w:rFonts w:ascii="Garamond" w:hAnsi="Garamond" w:cs="Arial"/>
                <w:sz w:val="20"/>
                <w:szCs w:val="20"/>
              </w:rPr>
            </w:pPr>
            <w:r>
              <w:rPr>
                <w:rFonts w:ascii="Garamond" w:hAnsi="Garamond" w:cs="Arial"/>
                <w:sz w:val="20"/>
                <w:szCs w:val="20"/>
              </w:rPr>
              <w:t xml:space="preserve">Duże </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2E54AD2" w14:textId="42C54C63" w:rsidR="00365C90" w:rsidRDefault="00365C90" w:rsidP="00ED1CED">
            <w:pPr>
              <w:spacing w:after="0" w:line="240" w:lineRule="auto"/>
              <w:rPr>
                <w:rFonts w:ascii="Garamond" w:hAnsi="Garamond" w:cs="Arial"/>
                <w:sz w:val="18"/>
                <w:szCs w:val="18"/>
              </w:rPr>
            </w:pPr>
            <w:r>
              <w:rPr>
                <w:rFonts w:ascii="Garamond" w:hAnsi="Garamond" w:cs="Arial"/>
                <w:sz w:val="18"/>
                <w:szCs w:val="18"/>
              </w:rPr>
              <w:t>Duże wahadło Newtona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1743D6B" w14:textId="0233C712" w:rsidR="00365C90" w:rsidRPr="00E2215B" w:rsidRDefault="00365C90" w:rsidP="00E2215B">
            <w:pPr>
              <w:spacing w:after="0" w:line="240" w:lineRule="auto"/>
              <w:rPr>
                <w:rFonts w:ascii="Garamond" w:hAnsi="Garamond" w:cs="Arial"/>
                <w:sz w:val="18"/>
                <w:szCs w:val="18"/>
              </w:rPr>
            </w:pPr>
            <w:r w:rsidRPr="00E2215B">
              <w:rPr>
                <w:rFonts w:ascii="Garamond" w:hAnsi="Garamond" w:cs="Arial"/>
                <w:sz w:val="18"/>
                <w:szCs w:val="18"/>
              </w:rPr>
              <w:t xml:space="preserve">Popularny przyrząd przeznaczony do ilustracji 3 zasady dynamiki Newtona, mówiącej, że każdej akcji towarzyszy reakcja równa co do wartości i kierunku, lecz przeciwnie zwrócona. Doskonale nadaje się również do demonstracji zasady zachowania momentu pędu. Wyposażony w 5 stalowych kulek o </w:t>
            </w:r>
            <w:proofErr w:type="spellStart"/>
            <w:r w:rsidRPr="00E2215B">
              <w:rPr>
                <w:rFonts w:ascii="Garamond" w:hAnsi="Garamond" w:cs="Arial"/>
                <w:sz w:val="18"/>
                <w:szCs w:val="18"/>
              </w:rPr>
              <w:t>śred</w:t>
            </w:r>
            <w:proofErr w:type="spellEnd"/>
            <w:r w:rsidRPr="00E2215B">
              <w:rPr>
                <w:rFonts w:ascii="Garamond" w:hAnsi="Garamond" w:cs="Arial"/>
                <w:sz w:val="18"/>
                <w:szCs w:val="18"/>
              </w:rPr>
              <w:t>. ok. 25 mm zawieszonych na podwójnych linkach.</w:t>
            </w:r>
          </w:p>
        </w:tc>
        <w:tc>
          <w:tcPr>
            <w:tcW w:w="1701" w:type="dxa"/>
            <w:tcBorders>
              <w:top w:val="single" w:sz="4" w:space="0" w:color="auto"/>
              <w:left w:val="nil"/>
              <w:bottom w:val="single" w:sz="4" w:space="0" w:color="auto"/>
              <w:right w:val="single" w:sz="8" w:space="0" w:color="auto"/>
            </w:tcBorders>
            <w:shd w:val="clear" w:color="auto" w:fill="auto"/>
            <w:vAlign w:val="center"/>
          </w:tcPr>
          <w:p w14:paraId="236517A0"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8482239" w14:textId="1B17DED0"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255E164" w14:textId="282CEDA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78FBA84"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09FB407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3B47665" w14:textId="5BF2BAF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D2EDBF5" w14:textId="77777777" w:rsidR="00365C90" w:rsidRPr="009C2DBC" w:rsidRDefault="00365C90" w:rsidP="00ED1CED">
            <w:pPr>
              <w:pStyle w:val="Tekstpodstawowy"/>
              <w:rPr>
                <w:rFonts w:ascii="Garamond" w:hAnsi="Garamond" w:cs="Arial"/>
                <w:sz w:val="20"/>
                <w:szCs w:val="20"/>
              </w:rPr>
            </w:pPr>
          </w:p>
        </w:tc>
      </w:tr>
      <w:tr w:rsidR="00365C90" w:rsidRPr="009C2DBC" w14:paraId="52DE0B97"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5E5D934"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DCA5A09" w14:textId="2463AE2E" w:rsidR="00365C90" w:rsidRDefault="00365C90" w:rsidP="00ED1CED">
            <w:pPr>
              <w:spacing w:after="0" w:line="240" w:lineRule="auto"/>
              <w:rPr>
                <w:rFonts w:ascii="Garamond" w:hAnsi="Garamond" w:cs="Arial"/>
                <w:sz w:val="18"/>
                <w:szCs w:val="18"/>
              </w:rPr>
            </w:pPr>
            <w:r>
              <w:rPr>
                <w:rFonts w:ascii="Garamond" w:hAnsi="Garamond" w:cs="Arial"/>
                <w:sz w:val="18"/>
                <w:szCs w:val="18"/>
              </w:rPr>
              <w:t>Siłomierz 100N</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6ECE350" w14:textId="1E80AD7D" w:rsidR="00365C90" w:rsidRPr="00E2215B" w:rsidRDefault="00365C90" w:rsidP="00E2215B">
            <w:pPr>
              <w:spacing w:after="0" w:line="240" w:lineRule="auto"/>
              <w:rPr>
                <w:rFonts w:ascii="Garamond" w:hAnsi="Garamond" w:cs="Arial"/>
                <w:sz w:val="18"/>
                <w:szCs w:val="18"/>
              </w:rPr>
            </w:pPr>
            <w:r w:rsidRPr="00A57B09">
              <w:rPr>
                <w:rFonts w:ascii="Garamond" w:hAnsi="Garamond" w:cs="Arial"/>
                <w:sz w:val="18"/>
                <w:szCs w:val="18"/>
              </w:rPr>
              <w:t>Cylindryczny siłomierz sprężynowy z uchem do zawieszania i hakiem do podwieszania ciężarów. Dzięki przezroczystemu tubusowi umożliwia poznanie jego wewnętrznej budowy. Wyposażony w nakrętkę umieszczoną w jego górnej części, posiada możliwość regulacji wskazania „0”na skali pomiarowej. Sama skala naniesiona jest czytelnie na korpusie zarówno w Newtonach (N), jak i w gramach, co umożliwia użycie go jako wagi sprężynowej.</w:t>
            </w:r>
          </w:p>
        </w:tc>
        <w:tc>
          <w:tcPr>
            <w:tcW w:w="1701" w:type="dxa"/>
            <w:tcBorders>
              <w:top w:val="single" w:sz="4" w:space="0" w:color="auto"/>
              <w:left w:val="nil"/>
              <w:bottom w:val="single" w:sz="4" w:space="0" w:color="auto"/>
              <w:right w:val="single" w:sz="8" w:space="0" w:color="auto"/>
            </w:tcBorders>
            <w:shd w:val="clear" w:color="auto" w:fill="auto"/>
            <w:vAlign w:val="center"/>
          </w:tcPr>
          <w:p w14:paraId="38D937F3"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00442E7D" w14:textId="74651862"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52B81048" w14:textId="6BE932D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3BFDA4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289C34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7A556DB3" w14:textId="06E3F710"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A5E688F" w14:textId="77777777" w:rsidR="00365C90" w:rsidRPr="009C2DBC" w:rsidRDefault="00365C90" w:rsidP="00ED1CED">
            <w:pPr>
              <w:pStyle w:val="Tekstpodstawowy"/>
              <w:rPr>
                <w:rFonts w:ascii="Garamond" w:hAnsi="Garamond" w:cs="Arial"/>
                <w:sz w:val="20"/>
                <w:szCs w:val="20"/>
              </w:rPr>
            </w:pPr>
          </w:p>
        </w:tc>
      </w:tr>
      <w:tr w:rsidR="00365C90" w:rsidRPr="009C2DBC" w14:paraId="6F3634A6"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145B854"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ABD1540" w14:textId="314FCA93" w:rsidR="00365C90" w:rsidRDefault="00365C90" w:rsidP="00ED1CED">
            <w:pPr>
              <w:spacing w:after="0" w:line="240" w:lineRule="auto"/>
              <w:rPr>
                <w:rFonts w:ascii="Garamond" w:hAnsi="Garamond" w:cs="Arial"/>
                <w:sz w:val="18"/>
                <w:szCs w:val="18"/>
              </w:rPr>
            </w:pPr>
            <w:r>
              <w:rPr>
                <w:rFonts w:ascii="Garamond" w:hAnsi="Garamond" w:cs="Arial"/>
                <w:sz w:val="18"/>
                <w:szCs w:val="18"/>
              </w:rPr>
              <w:t>Zestaw – Elektronika Solar</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2E534EE" w14:textId="401AA5F0" w:rsidR="00365C90" w:rsidRPr="00A57B09" w:rsidRDefault="00365C90" w:rsidP="00E2215B">
            <w:pPr>
              <w:spacing w:after="0" w:line="240" w:lineRule="auto"/>
              <w:rPr>
                <w:rFonts w:ascii="Garamond" w:hAnsi="Garamond" w:cs="Arial"/>
                <w:sz w:val="18"/>
                <w:szCs w:val="18"/>
              </w:rPr>
            </w:pPr>
            <w:r w:rsidRPr="00A57B09">
              <w:rPr>
                <w:rFonts w:ascii="Garamond" w:hAnsi="Garamond" w:cs="Arial"/>
                <w:sz w:val="18"/>
                <w:szCs w:val="18"/>
              </w:rPr>
              <w:t xml:space="preserve">Ogniwo słoneczne umożliwia zapoznanie się z techniką fotowoltaiczną. Jej dynamiczny rozwój w ostatnich latach oraz dalsze perspektywy tego rozwoju wskazują, że energia słoneczna stanie się alternatywą wobec klasycznych źródeł energii. Ogniwa fotowoltaiczne </w:t>
            </w:r>
            <w:r w:rsidRPr="00A57B09">
              <w:rPr>
                <w:rFonts w:ascii="Garamond" w:hAnsi="Garamond" w:cs="Arial"/>
                <w:sz w:val="18"/>
                <w:szCs w:val="18"/>
              </w:rPr>
              <w:lastRenderedPageBreak/>
              <w:t>(składające się na baterie słoneczne) mogą być wykorzystywane zarówno w dużych instalacjach jak też małych indywidualnych systemach zasilania. Użytkownik powinien umieć podjąć właściwą decyzję, z jakiego źródła energii będzie korzystał w określonych sytuacjach. Wyposażenie zestawu w typową baterię słoneczną o stosunkowo dużej mocy oraz w „</w:t>
            </w:r>
            <w:proofErr w:type="spellStart"/>
            <w:r w:rsidRPr="00A57B09">
              <w:rPr>
                <w:rFonts w:ascii="Garamond" w:hAnsi="Garamond" w:cs="Arial"/>
                <w:sz w:val="18"/>
                <w:szCs w:val="18"/>
              </w:rPr>
              <w:t>superkondensator</w:t>
            </w:r>
            <w:proofErr w:type="spellEnd"/>
            <w:r w:rsidRPr="00A57B09">
              <w:rPr>
                <w:rFonts w:ascii="Garamond" w:hAnsi="Garamond" w:cs="Arial"/>
                <w:sz w:val="18"/>
                <w:szCs w:val="18"/>
              </w:rPr>
              <w:t>" – najnowocześniejszy obecnie element akumulujący energię elektryczną – pozwala na budowę praktycznego układu realizującego funkcję elektrowni słonecznej (w odpowiedniej oczywiście skali). Zrozumienie zasady działania instalacji solarnej zbudowanej za pomocą zestawu, realizującej funkcje oświetleniowe (LED), sygnalizacyjne (brzęczyk) lub mechaniczne (silnik elektryczny) pozwoli użytkownikowi na poznanie najbardziej efektywnego wykorzystania ogniw słonecznych w podobnych systemach funkcjonalnych. Zestaw zawiera dwie magnetyczne końcówki sond pomiarowych przystosowane do typowych wtyków bananowych – pozwala to na dokonywanie pomiarów parametrów elektrycznych konstruowanych obwodów dając podstawy do np. oceny ilościowej efektów użycia systemu fotowoltaicznego.</w:t>
            </w:r>
          </w:p>
        </w:tc>
        <w:tc>
          <w:tcPr>
            <w:tcW w:w="1701" w:type="dxa"/>
            <w:tcBorders>
              <w:top w:val="single" w:sz="4" w:space="0" w:color="auto"/>
              <w:left w:val="nil"/>
              <w:bottom w:val="single" w:sz="4" w:space="0" w:color="auto"/>
              <w:right w:val="single" w:sz="8" w:space="0" w:color="auto"/>
            </w:tcBorders>
            <w:shd w:val="clear" w:color="auto" w:fill="auto"/>
            <w:vAlign w:val="center"/>
          </w:tcPr>
          <w:p w14:paraId="5E2C7D5A"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6BD1DF4D" w14:textId="40CA7814"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6D70859B" w14:textId="5AD8592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7DE2F8BD"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128CF7D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0C2763C" w14:textId="2A1569EA"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F3E9712" w14:textId="77777777" w:rsidR="00365C90" w:rsidRPr="009C2DBC" w:rsidRDefault="00365C90" w:rsidP="00ED1CED">
            <w:pPr>
              <w:pStyle w:val="Tekstpodstawowy"/>
              <w:rPr>
                <w:rFonts w:ascii="Garamond" w:hAnsi="Garamond" w:cs="Arial"/>
                <w:sz w:val="20"/>
                <w:szCs w:val="20"/>
              </w:rPr>
            </w:pPr>
          </w:p>
        </w:tc>
      </w:tr>
      <w:tr w:rsidR="00365C90" w:rsidRPr="009C2DBC" w14:paraId="09FC319B"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1A61F5D"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D0DFDF1" w14:textId="29071D91" w:rsidR="00365C90" w:rsidRDefault="00365C90" w:rsidP="00ED1CED">
            <w:pPr>
              <w:spacing w:after="0" w:line="240" w:lineRule="auto"/>
              <w:rPr>
                <w:rFonts w:ascii="Garamond" w:hAnsi="Garamond" w:cs="Arial"/>
                <w:sz w:val="18"/>
                <w:szCs w:val="18"/>
              </w:rPr>
            </w:pPr>
            <w:r>
              <w:rPr>
                <w:rFonts w:ascii="Garamond" w:hAnsi="Garamond" w:cs="Arial"/>
                <w:sz w:val="18"/>
                <w:szCs w:val="18"/>
              </w:rPr>
              <w:t>Zestaw do doświadczeń z elektrostatyki</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F3D5D87"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Komplet pozwala na realizację szeregu doświadczeń z zakresu elektrostatyki obejmujących m.in.</w:t>
            </w:r>
          </w:p>
          <w:p w14:paraId="5039E84C"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elektryzowanie przewodników i izolatorów</w:t>
            </w:r>
          </w:p>
          <w:p w14:paraId="58919DCD"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siłę elektrostatyczną, prawo Coulomba</w:t>
            </w:r>
          </w:p>
          <w:p w14:paraId="655F946B"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elektryzowanie ciał przez dotyk i przez indukcję</w:t>
            </w:r>
          </w:p>
          <w:p w14:paraId="1ECDA9A2"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pole elektrostatyczne, linie pola</w:t>
            </w:r>
          </w:p>
          <w:p w14:paraId="52F180BF"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kondensator</w:t>
            </w:r>
          </w:p>
          <w:p w14:paraId="15E4F183"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polaryzację dielektryków</w:t>
            </w:r>
          </w:p>
          <w:p w14:paraId="0B11E511"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W skład wyrobu wchodzą:</w:t>
            </w:r>
          </w:p>
          <w:p w14:paraId="488D72AD"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elektroskop</w:t>
            </w:r>
          </w:p>
          <w:p w14:paraId="757524D8"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elektrofor</w:t>
            </w:r>
          </w:p>
          <w:p w14:paraId="2A13760B"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pręt szklany</w:t>
            </w:r>
          </w:p>
          <w:p w14:paraId="47A45C56"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pręt metalowy</w:t>
            </w:r>
          </w:p>
          <w:p w14:paraId="07772F01"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pręt ebonitowy</w:t>
            </w:r>
          </w:p>
          <w:p w14:paraId="0252F217"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wahadło elektryczne</w:t>
            </w:r>
          </w:p>
          <w:p w14:paraId="431DFCBA"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statyw izolacyjny</w:t>
            </w:r>
          </w:p>
          <w:p w14:paraId="70753107"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lastRenderedPageBreak/>
              <w:t>podstawa obrotowa do lasek (prętów)</w:t>
            </w:r>
          </w:p>
          <w:p w14:paraId="5AE6D8FF"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butelka lejdejska</w:t>
            </w:r>
          </w:p>
          <w:p w14:paraId="651F876D"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rozbrajacz</w:t>
            </w:r>
          </w:p>
          <w:p w14:paraId="059B43CE" w14:textId="77777777" w:rsidR="00365C90" w:rsidRPr="007D4594" w:rsidRDefault="00365C90" w:rsidP="007D4594">
            <w:pPr>
              <w:spacing w:after="0" w:line="240" w:lineRule="auto"/>
              <w:rPr>
                <w:rFonts w:ascii="Garamond" w:hAnsi="Garamond" w:cs="Arial"/>
                <w:sz w:val="18"/>
                <w:szCs w:val="18"/>
              </w:rPr>
            </w:pPr>
            <w:r w:rsidRPr="007D4594">
              <w:rPr>
                <w:rFonts w:ascii="Garamond" w:hAnsi="Garamond" w:cs="Arial"/>
                <w:sz w:val="18"/>
                <w:szCs w:val="18"/>
              </w:rPr>
              <w:t>folia aluminiowa</w:t>
            </w:r>
          </w:p>
          <w:p w14:paraId="3CD3C125" w14:textId="3084FC32" w:rsidR="00365C90" w:rsidRPr="00A57B09" w:rsidRDefault="00365C90" w:rsidP="007D4594">
            <w:pPr>
              <w:spacing w:after="0" w:line="240" w:lineRule="auto"/>
              <w:rPr>
                <w:rFonts w:ascii="Garamond" w:hAnsi="Garamond" w:cs="Arial"/>
                <w:sz w:val="18"/>
                <w:szCs w:val="18"/>
              </w:rPr>
            </w:pPr>
            <w:r w:rsidRPr="007D4594">
              <w:rPr>
                <w:rFonts w:ascii="Garamond" w:hAnsi="Garamond" w:cs="Arial"/>
                <w:sz w:val="18"/>
                <w:szCs w:val="18"/>
              </w:rPr>
              <w:t>neonówka</w:t>
            </w:r>
            <w:r w:rsidRPr="007D4594">
              <w:rPr>
                <w:rFonts w:ascii="Garamond" w:hAnsi="Garamond" w:cs="Arial"/>
                <w:sz w:val="18"/>
                <w:szCs w:val="18"/>
              </w:rPr>
              <w:tab/>
            </w:r>
          </w:p>
        </w:tc>
        <w:tc>
          <w:tcPr>
            <w:tcW w:w="1701" w:type="dxa"/>
            <w:tcBorders>
              <w:top w:val="single" w:sz="4" w:space="0" w:color="auto"/>
              <w:left w:val="nil"/>
              <w:bottom w:val="single" w:sz="4" w:space="0" w:color="auto"/>
              <w:right w:val="single" w:sz="8" w:space="0" w:color="auto"/>
            </w:tcBorders>
            <w:shd w:val="clear" w:color="auto" w:fill="auto"/>
            <w:vAlign w:val="center"/>
          </w:tcPr>
          <w:p w14:paraId="22A583EE"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42C312FC" w14:textId="70E473BE"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50BC1900" w14:textId="3AC61C6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B05997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32BD63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B17EB77" w14:textId="450DF2E3"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FB12599" w14:textId="77777777" w:rsidR="00365C90" w:rsidRPr="009C2DBC" w:rsidRDefault="00365C90" w:rsidP="00ED1CED">
            <w:pPr>
              <w:pStyle w:val="Tekstpodstawowy"/>
              <w:rPr>
                <w:rFonts w:ascii="Garamond" w:hAnsi="Garamond" w:cs="Arial"/>
                <w:sz w:val="20"/>
                <w:szCs w:val="20"/>
              </w:rPr>
            </w:pPr>
          </w:p>
        </w:tc>
      </w:tr>
      <w:tr w:rsidR="00365C90" w:rsidRPr="009C2DBC" w14:paraId="794A7A1F"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24D7A1F"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152C6FD" w14:textId="002DD774" w:rsidR="00365C90" w:rsidRDefault="00365C90" w:rsidP="00ED1CED">
            <w:pPr>
              <w:spacing w:after="0" w:line="240" w:lineRule="auto"/>
              <w:rPr>
                <w:rFonts w:ascii="Garamond" w:hAnsi="Garamond" w:cs="Arial"/>
                <w:sz w:val="18"/>
                <w:szCs w:val="18"/>
              </w:rPr>
            </w:pPr>
            <w:r>
              <w:rPr>
                <w:rFonts w:ascii="Garamond" w:hAnsi="Garamond" w:cs="Arial"/>
                <w:sz w:val="18"/>
                <w:szCs w:val="18"/>
              </w:rPr>
              <w:t>Zestaw elektromagnes</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A89594" w14:textId="28CEE8A9" w:rsidR="00365C90" w:rsidRPr="007D4594" w:rsidRDefault="00365C90" w:rsidP="007D4594">
            <w:pPr>
              <w:spacing w:after="0" w:line="240" w:lineRule="auto"/>
              <w:rPr>
                <w:rFonts w:ascii="Garamond" w:hAnsi="Garamond" w:cs="Arial"/>
                <w:sz w:val="18"/>
                <w:szCs w:val="18"/>
              </w:rPr>
            </w:pPr>
            <w:r w:rsidRPr="00BF676B">
              <w:rPr>
                <w:rFonts w:ascii="Garamond" w:hAnsi="Garamond" w:cs="Arial"/>
                <w:sz w:val="18"/>
                <w:szCs w:val="18"/>
              </w:rPr>
              <w:tab/>
              <w:t>Zestaw dydaktyczny pozwalający zaprezentować zależność pomiędzy magnetyzmem a elektrycznością. Zasilanie prądem stałym: 1,5 do 3V /max. 3A</w:t>
            </w:r>
            <w:r w:rsidRPr="00BF676B">
              <w:rPr>
                <w:rFonts w:ascii="Garamond" w:hAnsi="Garamond" w:cs="Arial"/>
                <w:sz w:val="18"/>
                <w:szCs w:val="18"/>
              </w:rPr>
              <w:tab/>
            </w:r>
          </w:p>
        </w:tc>
        <w:tc>
          <w:tcPr>
            <w:tcW w:w="1701" w:type="dxa"/>
            <w:tcBorders>
              <w:top w:val="single" w:sz="4" w:space="0" w:color="auto"/>
              <w:left w:val="nil"/>
              <w:bottom w:val="single" w:sz="4" w:space="0" w:color="auto"/>
              <w:right w:val="single" w:sz="8" w:space="0" w:color="auto"/>
            </w:tcBorders>
            <w:shd w:val="clear" w:color="auto" w:fill="auto"/>
            <w:vAlign w:val="center"/>
          </w:tcPr>
          <w:p w14:paraId="717F150C"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335755BC" w14:textId="6FE16664"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880E830" w14:textId="7D712A1F"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782F22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7D7157C7"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44583994" w14:textId="03C6D1F5"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7A5A8D4" w14:textId="77777777" w:rsidR="00365C90" w:rsidRPr="009C2DBC" w:rsidRDefault="00365C90" w:rsidP="00ED1CED">
            <w:pPr>
              <w:pStyle w:val="Tekstpodstawowy"/>
              <w:rPr>
                <w:rFonts w:ascii="Garamond" w:hAnsi="Garamond" w:cs="Arial"/>
                <w:sz w:val="20"/>
                <w:szCs w:val="20"/>
              </w:rPr>
            </w:pPr>
          </w:p>
        </w:tc>
      </w:tr>
      <w:tr w:rsidR="00365C90" w:rsidRPr="009C2DBC" w14:paraId="5CCA631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2CAA39E"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2F3B493" w14:textId="7BF6F75C" w:rsidR="00365C90" w:rsidRDefault="00365C90" w:rsidP="00ED1CED">
            <w:pPr>
              <w:spacing w:after="0" w:line="240" w:lineRule="auto"/>
              <w:rPr>
                <w:rFonts w:ascii="Garamond" w:hAnsi="Garamond" w:cs="Arial"/>
                <w:sz w:val="18"/>
                <w:szCs w:val="18"/>
              </w:rPr>
            </w:pPr>
            <w:r>
              <w:rPr>
                <w:rFonts w:ascii="Garamond" w:hAnsi="Garamond" w:cs="Arial"/>
                <w:sz w:val="18"/>
                <w:szCs w:val="18"/>
              </w:rPr>
              <w:t>Prądnica ręczna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A632C83" w14:textId="6AD9DCB6" w:rsidR="00365C90" w:rsidRPr="00BF676B" w:rsidRDefault="00365C90" w:rsidP="007D4594">
            <w:pPr>
              <w:spacing w:after="0" w:line="240" w:lineRule="auto"/>
              <w:rPr>
                <w:rFonts w:ascii="Garamond" w:hAnsi="Garamond" w:cs="Arial"/>
                <w:sz w:val="18"/>
                <w:szCs w:val="18"/>
              </w:rPr>
            </w:pPr>
            <w:r w:rsidRPr="00BF676B">
              <w:rPr>
                <w:rFonts w:ascii="Garamond" w:hAnsi="Garamond" w:cs="Arial"/>
                <w:sz w:val="18"/>
                <w:szCs w:val="18"/>
              </w:rPr>
              <w:t>Trzymana w jednej ręce prądnica, napędzana drugą ręką za pomocą korbki powoduje świecenie żarówki; działa zatem niczym latarka bez baterii. Urządzenie pozwala w efektowny sposób wytłumaczyć zasady działania prądnicy i silnika elektrycznego oraz przemiany energii (chemicznej jedzenia w kinetyczną, potem elektryczną, a następnie świetlną i cieplną). Może także służyć jako podręczny generator napięcia zmiennego. Budowa/Opis techniczny: W skład zestawu wchodzi prądnica ręczna w formie pistoletu, z żarówką z jednej strony i korbką z drugiej, oraz przewody umożliwiające wykorzystanie wytwarzanego napięcia do innych doświadczeń. Wysokość urządzenia to ok. 10 cm (w tym długość rękojeści 6 cm), długość ok. 17 cm (razem z korbką). Obudowa prądnicy wykonana jest w pełni z bezbarwnego i przezroczystego tworzywa sztucznego, pozwalającego na dokładne oględziny wnętrza. Masa urządzenia to ok. 140 g. Działanie Jeden obrót korbką, poprzez zastosowane wewnątrz dwie przekładnie, powoduje ponad 40 obrotów wału prądnicy/silnika. Dzięki temu nawet niezbyt szybkie (ok. 1 obrót na sekundę) obracanie korbką pozwala na rozbłyśnięcie żaróweczki. Przy szybszym (2, 3 obroty na sekundę) indukowane napięcie zmienne może dochodzić do 10 V (wartość skuteczna).</w:t>
            </w:r>
          </w:p>
        </w:tc>
        <w:tc>
          <w:tcPr>
            <w:tcW w:w="1701" w:type="dxa"/>
            <w:tcBorders>
              <w:top w:val="single" w:sz="4" w:space="0" w:color="auto"/>
              <w:left w:val="nil"/>
              <w:bottom w:val="single" w:sz="4" w:space="0" w:color="auto"/>
              <w:right w:val="single" w:sz="8" w:space="0" w:color="auto"/>
            </w:tcBorders>
            <w:shd w:val="clear" w:color="auto" w:fill="auto"/>
            <w:vAlign w:val="center"/>
          </w:tcPr>
          <w:p w14:paraId="49AF97DF"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06230A2" w14:textId="2186DBD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1F0A2E7" w14:textId="3CBDB8BE"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45D7D88B"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646B32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07A628B3" w14:textId="00415AD8"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C741806" w14:textId="77777777" w:rsidR="00365C90" w:rsidRPr="009C2DBC" w:rsidRDefault="00365C90" w:rsidP="00ED1CED">
            <w:pPr>
              <w:pStyle w:val="Tekstpodstawowy"/>
              <w:rPr>
                <w:rFonts w:ascii="Garamond" w:hAnsi="Garamond" w:cs="Arial"/>
                <w:sz w:val="20"/>
                <w:szCs w:val="20"/>
              </w:rPr>
            </w:pPr>
          </w:p>
        </w:tc>
      </w:tr>
      <w:tr w:rsidR="00365C90" w:rsidRPr="009C2DBC" w14:paraId="78D8D3A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C0D007E"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9D8B17F" w14:textId="107D25EB" w:rsidR="00365C90" w:rsidRDefault="00365C90" w:rsidP="00ED1CED">
            <w:pPr>
              <w:spacing w:after="0" w:line="240" w:lineRule="auto"/>
              <w:rPr>
                <w:rFonts w:ascii="Garamond" w:hAnsi="Garamond" w:cs="Arial"/>
                <w:sz w:val="18"/>
                <w:szCs w:val="18"/>
              </w:rPr>
            </w:pPr>
            <w:r>
              <w:rPr>
                <w:rFonts w:ascii="Garamond" w:hAnsi="Garamond" w:cs="Arial"/>
                <w:sz w:val="18"/>
                <w:szCs w:val="18"/>
              </w:rPr>
              <w:t>Przewody łączeniowe</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1E392A" w14:textId="6267A753" w:rsidR="00365C90" w:rsidRPr="00BF676B" w:rsidRDefault="00365C90" w:rsidP="007D4594">
            <w:pPr>
              <w:spacing w:after="0" w:line="240" w:lineRule="auto"/>
              <w:rPr>
                <w:rFonts w:ascii="Garamond" w:hAnsi="Garamond" w:cs="Arial"/>
                <w:sz w:val="18"/>
                <w:szCs w:val="18"/>
              </w:rPr>
            </w:pPr>
            <w:r w:rsidRPr="00BF676B">
              <w:rPr>
                <w:rFonts w:ascii="Garamond" w:hAnsi="Garamond" w:cs="Arial"/>
                <w:sz w:val="18"/>
                <w:szCs w:val="18"/>
              </w:rPr>
              <w:t>W zestawie: 6 płytek (zamontowane: 3 żarówki /2 rodz./ na podstawkach, brzęczyk, włącznik przyciskowy, silniczek), drut rezystancyjny, 10 przewodów ze specjalnymi stykami magnetycznymi, 2 przewody krokodylkowe, 3 łączniki baterii.</w:t>
            </w:r>
          </w:p>
        </w:tc>
        <w:tc>
          <w:tcPr>
            <w:tcW w:w="1701" w:type="dxa"/>
            <w:tcBorders>
              <w:top w:val="single" w:sz="4" w:space="0" w:color="auto"/>
              <w:left w:val="nil"/>
              <w:bottom w:val="single" w:sz="4" w:space="0" w:color="auto"/>
              <w:right w:val="single" w:sz="8" w:space="0" w:color="auto"/>
            </w:tcBorders>
            <w:shd w:val="clear" w:color="auto" w:fill="auto"/>
            <w:vAlign w:val="center"/>
          </w:tcPr>
          <w:p w14:paraId="4783ECE7"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B24424B" w14:textId="7BB1CF3E" w:rsidR="00365C90" w:rsidRDefault="00365C90" w:rsidP="00ED1CED">
            <w:pPr>
              <w:jc w:val="center"/>
              <w:rPr>
                <w:rFonts w:ascii="Garamond" w:hAnsi="Garamond" w:cs="Arial"/>
                <w:sz w:val="20"/>
                <w:szCs w:val="20"/>
              </w:rPr>
            </w:pPr>
            <w:proofErr w:type="spellStart"/>
            <w:r>
              <w:rPr>
                <w:rFonts w:ascii="Garamond" w:hAnsi="Garamond" w:cs="Arial"/>
                <w:sz w:val="20"/>
                <w:szCs w:val="20"/>
              </w:rPr>
              <w:t>kpl</w:t>
            </w:r>
            <w:proofErr w:type="spellEnd"/>
            <w:r>
              <w:rPr>
                <w:rFonts w:ascii="Garamond" w:hAnsi="Garamond" w:cs="Arial"/>
                <w:sz w:val="20"/>
                <w:szCs w:val="20"/>
              </w:rPr>
              <w:t>.</w:t>
            </w:r>
          </w:p>
        </w:tc>
        <w:tc>
          <w:tcPr>
            <w:tcW w:w="709" w:type="dxa"/>
            <w:tcBorders>
              <w:top w:val="single" w:sz="4" w:space="0" w:color="auto"/>
              <w:left w:val="nil"/>
              <w:bottom w:val="single" w:sz="4" w:space="0" w:color="auto"/>
              <w:right w:val="nil"/>
            </w:tcBorders>
            <w:shd w:val="clear" w:color="auto" w:fill="auto"/>
            <w:vAlign w:val="center"/>
          </w:tcPr>
          <w:p w14:paraId="29101210" w14:textId="5F304087"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505C746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FFF76C2"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6891A8FB" w14:textId="4154098E"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370C95BA" w14:textId="77777777" w:rsidR="00365C90" w:rsidRPr="009C2DBC" w:rsidRDefault="00365C90" w:rsidP="00ED1CED">
            <w:pPr>
              <w:pStyle w:val="Tekstpodstawowy"/>
              <w:rPr>
                <w:rFonts w:ascii="Garamond" w:hAnsi="Garamond" w:cs="Arial"/>
                <w:sz w:val="20"/>
                <w:szCs w:val="20"/>
              </w:rPr>
            </w:pPr>
          </w:p>
        </w:tc>
      </w:tr>
      <w:tr w:rsidR="00365C90" w:rsidRPr="009C2DBC" w14:paraId="77A7E3A1"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556DD1C"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06D2069" w14:textId="66046F50" w:rsidR="00365C90" w:rsidRDefault="00365C90" w:rsidP="00ED1CED">
            <w:pPr>
              <w:spacing w:after="0" w:line="240" w:lineRule="auto"/>
              <w:rPr>
                <w:rFonts w:ascii="Garamond" w:hAnsi="Garamond" w:cs="Arial"/>
                <w:sz w:val="18"/>
                <w:szCs w:val="18"/>
              </w:rPr>
            </w:pPr>
            <w:r>
              <w:rPr>
                <w:rFonts w:ascii="Garamond" w:hAnsi="Garamond" w:cs="Arial"/>
                <w:sz w:val="18"/>
                <w:szCs w:val="18"/>
              </w:rPr>
              <w:t>Maszyna elektrostatyczna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581408D" w14:textId="6D5EDA2A" w:rsidR="00365C90" w:rsidRPr="00BF676B" w:rsidRDefault="00365C90" w:rsidP="007D4594">
            <w:pPr>
              <w:spacing w:after="0" w:line="240" w:lineRule="auto"/>
              <w:rPr>
                <w:rFonts w:ascii="Garamond" w:hAnsi="Garamond" w:cs="Arial"/>
                <w:sz w:val="18"/>
                <w:szCs w:val="18"/>
              </w:rPr>
            </w:pPr>
            <w:r w:rsidRPr="002557BD">
              <w:rPr>
                <w:rFonts w:ascii="Garamond" w:hAnsi="Garamond" w:cs="Arial"/>
                <w:sz w:val="18"/>
                <w:szCs w:val="18"/>
              </w:rPr>
              <w:t>Maszyna elektrostatyczna jest pomocą naukową służącą do otrzymywania wysokiego napięcia i jest niezbędnym przyrządem dydaktycznym przy nauce elektrostatyki.</w:t>
            </w:r>
          </w:p>
        </w:tc>
        <w:tc>
          <w:tcPr>
            <w:tcW w:w="1701" w:type="dxa"/>
            <w:tcBorders>
              <w:top w:val="single" w:sz="4" w:space="0" w:color="auto"/>
              <w:left w:val="nil"/>
              <w:bottom w:val="single" w:sz="4" w:space="0" w:color="auto"/>
              <w:right w:val="single" w:sz="8" w:space="0" w:color="auto"/>
            </w:tcBorders>
            <w:shd w:val="clear" w:color="auto" w:fill="auto"/>
            <w:vAlign w:val="center"/>
          </w:tcPr>
          <w:p w14:paraId="6A9623FB"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1CEF4E52" w14:textId="6A00ACC9"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239C561D" w14:textId="6E8B39C6"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356D41FE"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28439D9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FA06476" w14:textId="167BD914"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073AD91D" w14:textId="77777777" w:rsidR="00365C90" w:rsidRPr="009C2DBC" w:rsidRDefault="00365C90" w:rsidP="00ED1CED">
            <w:pPr>
              <w:pStyle w:val="Tekstpodstawowy"/>
              <w:rPr>
                <w:rFonts w:ascii="Garamond" w:hAnsi="Garamond" w:cs="Arial"/>
                <w:sz w:val="20"/>
                <w:szCs w:val="20"/>
              </w:rPr>
            </w:pPr>
          </w:p>
        </w:tc>
      </w:tr>
      <w:tr w:rsidR="00365C90" w:rsidRPr="009C2DBC" w14:paraId="2BE00050"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4E10C5"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FE60EE2" w14:textId="772C9492" w:rsidR="00365C90" w:rsidRDefault="00365C90" w:rsidP="00ED1CED">
            <w:pPr>
              <w:spacing w:after="0" w:line="240" w:lineRule="auto"/>
              <w:rPr>
                <w:rFonts w:ascii="Garamond" w:hAnsi="Garamond" w:cs="Arial"/>
                <w:sz w:val="18"/>
                <w:szCs w:val="18"/>
              </w:rPr>
            </w:pPr>
            <w:r>
              <w:rPr>
                <w:rFonts w:ascii="Garamond" w:hAnsi="Garamond" w:cs="Arial"/>
                <w:sz w:val="18"/>
                <w:szCs w:val="18"/>
              </w:rPr>
              <w:t>Kalorymetr</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7D5F294" w14:textId="4A624284"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 xml:space="preserve">Do wyznaczania ciepła właściwego ciał stałych i cieczy oraz ciepła topnienia i parowania, a także sprawdzania prawa </w:t>
            </w:r>
            <w:proofErr w:type="spellStart"/>
            <w:r w:rsidRPr="002557BD">
              <w:rPr>
                <w:rFonts w:ascii="Garamond" w:hAnsi="Garamond" w:cs="Arial"/>
                <w:sz w:val="18"/>
                <w:szCs w:val="18"/>
              </w:rPr>
              <w:t>Joula</w:t>
            </w:r>
            <w:proofErr w:type="spellEnd"/>
            <w:r w:rsidRPr="002557BD">
              <w:rPr>
                <w:rFonts w:ascii="Garamond" w:hAnsi="Garamond" w:cs="Arial"/>
                <w:sz w:val="18"/>
                <w:szCs w:val="18"/>
              </w:rPr>
              <w:t>. Naczynie z aluminium o podwójnych ściankach z izolacją ze styropianu, przezroczyste wieko z tworzywa sztucznego z mieszadłem, otworem na termometr i gumowy korek z otworem o średnicy 5 mm na czujnik temperatury, opcjonalnie można użyć spirali grzewczej z uchwytem i dwoma wtykami o średnicy 4 mm, w przypadku niekorzystania ze spirali grzewczej wykorzystuje się pokrywę. Dane techniczne: Pojemność wewnętrznego naczynia: maks. 200 ml Napięcie robocze spirali grzewczej: 6 V DC Opór spirali grzewczej: 2 do 3 Ω Wymiary: średnica 105 mm, wysokość 150 mm.</w:t>
            </w:r>
          </w:p>
        </w:tc>
        <w:tc>
          <w:tcPr>
            <w:tcW w:w="1701" w:type="dxa"/>
            <w:tcBorders>
              <w:top w:val="single" w:sz="4" w:space="0" w:color="auto"/>
              <w:left w:val="nil"/>
              <w:bottom w:val="single" w:sz="4" w:space="0" w:color="auto"/>
              <w:right w:val="single" w:sz="8" w:space="0" w:color="auto"/>
            </w:tcBorders>
            <w:shd w:val="clear" w:color="auto" w:fill="auto"/>
            <w:vAlign w:val="center"/>
          </w:tcPr>
          <w:p w14:paraId="15C808FC"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360D70A2" w14:textId="18F353F3"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CA6BC76" w14:textId="01807020"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2256E025"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13242F2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6398CAE4" w14:textId="4502AFEF"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7AC665D" w14:textId="77777777" w:rsidR="00365C90" w:rsidRPr="009C2DBC" w:rsidRDefault="00365C90" w:rsidP="00ED1CED">
            <w:pPr>
              <w:pStyle w:val="Tekstpodstawowy"/>
              <w:rPr>
                <w:rFonts w:ascii="Garamond" w:hAnsi="Garamond" w:cs="Arial"/>
                <w:sz w:val="20"/>
                <w:szCs w:val="20"/>
              </w:rPr>
            </w:pPr>
          </w:p>
        </w:tc>
      </w:tr>
      <w:tr w:rsidR="00365C90" w:rsidRPr="009C2DBC" w14:paraId="4F2569E5"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9EF1F45"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58F69B8" w14:textId="5370B709" w:rsidR="00365C90" w:rsidRDefault="00365C90" w:rsidP="00ED1CED">
            <w:pPr>
              <w:spacing w:after="0" w:line="240" w:lineRule="auto"/>
              <w:rPr>
                <w:rFonts w:ascii="Garamond" w:hAnsi="Garamond" w:cs="Arial"/>
                <w:sz w:val="18"/>
                <w:szCs w:val="18"/>
              </w:rPr>
            </w:pPr>
            <w:r>
              <w:rPr>
                <w:rFonts w:ascii="Garamond" w:hAnsi="Garamond" w:cs="Arial"/>
                <w:sz w:val="18"/>
                <w:szCs w:val="18"/>
              </w:rPr>
              <w:t>Zestaw sprężyn o różnym spółczynniku</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D76E8A" w14:textId="55CAD57F"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W przezroczystej obudowie z pleksiglasu, kolor przyrządu informuje o zakresie pomiaru, ochrona przed przeciążeniem i śruba do regulacji punktu zerowego, hak do podwieszania urządzenia i zawieszania obciążenia. W zestawie minimum 6 sztuk.</w:t>
            </w:r>
          </w:p>
        </w:tc>
        <w:tc>
          <w:tcPr>
            <w:tcW w:w="1701" w:type="dxa"/>
            <w:tcBorders>
              <w:top w:val="single" w:sz="4" w:space="0" w:color="auto"/>
              <w:left w:val="nil"/>
              <w:bottom w:val="single" w:sz="4" w:space="0" w:color="auto"/>
              <w:right w:val="single" w:sz="8" w:space="0" w:color="auto"/>
            </w:tcBorders>
            <w:shd w:val="clear" w:color="auto" w:fill="auto"/>
            <w:vAlign w:val="center"/>
          </w:tcPr>
          <w:p w14:paraId="08B894E7"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2C35238F" w14:textId="3453F70C"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DA1DCED" w14:textId="52BCAB9D"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635A83D9"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61493A8F"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15A51783" w14:textId="6E30CD84"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7983C4E4" w14:textId="77777777" w:rsidR="00365C90" w:rsidRPr="009C2DBC" w:rsidRDefault="00365C90" w:rsidP="00ED1CED">
            <w:pPr>
              <w:pStyle w:val="Tekstpodstawowy"/>
              <w:rPr>
                <w:rFonts w:ascii="Garamond" w:hAnsi="Garamond" w:cs="Arial"/>
                <w:sz w:val="20"/>
                <w:szCs w:val="20"/>
              </w:rPr>
            </w:pPr>
          </w:p>
        </w:tc>
      </w:tr>
      <w:tr w:rsidR="00365C90" w:rsidRPr="009C2DBC" w14:paraId="0305559A"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D52FFA1"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42586A0" w14:textId="211F0A0D" w:rsidR="00365C90" w:rsidRDefault="00365C90" w:rsidP="00ED1CED">
            <w:pPr>
              <w:spacing w:after="0" w:line="240" w:lineRule="auto"/>
              <w:rPr>
                <w:rFonts w:ascii="Garamond" w:hAnsi="Garamond" w:cs="Arial"/>
                <w:sz w:val="18"/>
                <w:szCs w:val="18"/>
              </w:rPr>
            </w:pPr>
            <w:r>
              <w:rPr>
                <w:rFonts w:ascii="Garamond" w:hAnsi="Garamond" w:cs="Arial"/>
                <w:sz w:val="18"/>
                <w:szCs w:val="18"/>
              </w:rPr>
              <w:t>Bateria słoneczna z wbudowanym silnikiem</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EAA7860" w14:textId="08326C3A"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Zamocowany na podstawie silnik zasilany jest z baterii ogniw słonecznych, tak, że po jej oświetleniu całość zaczyna się obracać. Następuje konwersja energii promienistej światła widzialnego na energię elektryczną i dalej na mechaniczną obracającej się konstrukcji. Budowa/Opis techniczny: Zestaw składa się z plastikowej tarczy o średnicy ok. 12 cm z zamontowaną na niej baterią 4 ogniw słonecznych i z drugiej strony przymocowanym korpusem silniczka elektrycznego oraz statywu z podstawą (o średnicy ok. 10 cm), pozwalającego na ustawienie tarczy urządzenia w różnych kierunkach.</w:t>
            </w:r>
          </w:p>
        </w:tc>
        <w:tc>
          <w:tcPr>
            <w:tcW w:w="1701" w:type="dxa"/>
            <w:tcBorders>
              <w:top w:val="single" w:sz="4" w:space="0" w:color="auto"/>
              <w:left w:val="nil"/>
              <w:bottom w:val="single" w:sz="4" w:space="0" w:color="auto"/>
              <w:right w:val="single" w:sz="8" w:space="0" w:color="auto"/>
            </w:tcBorders>
            <w:shd w:val="clear" w:color="auto" w:fill="auto"/>
            <w:vAlign w:val="center"/>
          </w:tcPr>
          <w:p w14:paraId="0CD8C2F6"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72BC00CD" w14:textId="38E9BCE6"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3177A379" w14:textId="23495EDA"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48FE91EA"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4A19B6C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55C71B1E" w14:textId="515878A8"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526836A6" w14:textId="77777777" w:rsidR="00365C90" w:rsidRPr="009C2DBC" w:rsidRDefault="00365C90" w:rsidP="00ED1CED">
            <w:pPr>
              <w:pStyle w:val="Tekstpodstawowy"/>
              <w:rPr>
                <w:rFonts w:ascii="Garamond" w:hAnsi="Garamond" w:cs="Arial"/>
                <w:sz w:val="20"/>
                <w:szCs w:val="20"/>
              </w:rPr>
            </w:pPr>
          </w:p>
        </w:tc>
      </w:tr>
      <w:tr w:rsidR="00365C90" w:rsidRPr="009C2DBC" w14:paraId="140BE9C0" w14:textId="77777777" w:rsidTr="00365C90">
        <w:trPr>
          <w:gridAfter w:val="1"/>
          <w:wAfter w:w="9" w:type="dxa"/>
          <w:trHeight w:val="28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CE637E0" w14:textId="77777777" w:rsidR="00365C90" w:rsidRDefault="00365C90" w:rsidP="00ED1CED">
            <w:pPr>
              <w:pStyle w:val="Tekstpodstawowy"/>
              <w:numPr>
                <w:ilvl w:val="0"/>
                <w:numId w:val="1"/>
              </w:numPr>
              <w:tabs>
                <w:tab w:val="left" w:pos="143"/>
              </w:tabs>
              <w:jc w:val="both"/>
              <w:rPr>
                <w:rFonts w:ascii="Garamond" w:hAnsi="Garamond" w:cs="Arial"/>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6FA562D" w14:textId="25358DC6" w:rsidR="00365C90" w:rsidRDefault="00365C90" w:rsidP="00ED1CED">
            <w:pPr>
              <w:spacing w:after="0" w:line="240" w:lineRule="auto"/>
              <w:rPr>
                <w:rFonts w:ascii="Garamond" w:hAnsi="Garamond" w:cs="Arial"/>
                <w:sz w:val="18"/>
                <w:szCs w:val="18"/>
              </w:rPr>
            </w:pPr>
            <w:r>
              <w:rPr>
                <w:rFonts w:ascii="Garamond" w:hAnsi="Garamond" w:cs="Arial"/>
                <w:sz w:val="18"/>
                <w:szCs w:val="18"/>
              </w:rPr>
              <w:t>Multimedialna pracownia przedmiotowa – biologia</w:t>
            </w:r>
          </w:p>
        </w:tc>
        <w:tc>
          <w:tcPr>
            <w:tcW w:w="411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C8F953" w14:textId="0AFA0AFE" w:rsidR="00365C90" w:rsidRPr="002557BD" w:rsidRDefault="00365C90" w:rsidP="007D4594">
            <w:pPr>
              <w:spacing w:after="0" w:line="240" w:lineRule="auto"/>
              <w:rPr>
                <w:rFonts w:ascii="Garamond" w:hAnsi="Garamond" w:cs="Arial"/>
                <w:sz w:val="18"/>
                <w:szCs w:val="18"/>
              </w:rPr>
            </w:pPr>
            <w:r w:rsidRPr="002557BD">
              <w:rPr>
                <w:rFonts w:ascii="Garamond" w:hAnsi="Garamond" w:cs="Arial"/>
                <w:sz w:val="18"/>
                <w:szCs w:val="18"/>
              </w:rPr>
              <w:t xml:space="preserve">Multimedialny program dydaktyczny do nauki biologii dla klas V-VIII szkoły podstawowej to m.in.: 14 zagadnień, 42 lekcje (po 14 lekcji np. „Powtórz wiedzę”, „Czas na test” i „Sprawdź się”), 787 ekranów, 531 zadań, 16 filmów, 1 symulacja, 71 interaktywnych obiektów (pokaz slajdów, interaktywne </w:t>
            </w:r>
            <w:r w:rsidRPr="002557BD">
              <w:rPr>
                <w:rFonts w:ascii="Garamond" w:hAnsi="Garamond" w:cs="Arial"/>
                <w:sz w:val="18"/>
                <w:szCs w:val="18"/>
              </w:rPr>
              <w:lastRenderedPageBreak/>
              <w:t>ilustracje), 14 gier dydaktycznych, 3 plansze interaktywne, zestaw plansz do aktywizacji klasy przy tablicy interaktywnej wraz z przewodnikiem metodycznym wersja online &amp; offline, bezterminowa licencja dla 3 nauczycieli, możliwość pobrania i instalacji na 6 urządzeniach (komputer, tablet).</w:t>
            </w:r>
          </w:p>
        </w:tc>
        <w:tc>
          <w:tcPr>
            <w:tcW w:w="1701" w:type="dxa"/>
            <w:tcBorders>
              <w:top w:val="single" w:sz="4" w:space="0" w:color="auto"/>
              <w:left w:val="nil"/>
              <w:bottom w:val="single" w:sz="4" w:space="0" w:color="auto"/>
              <w:right w:val="single" w:sz="8" w:space="0" w:color="auto"/>
            </w:tcBorders>
            <w:shd w:val="clear" w:color="auto" w:fill="auto"/>
            <w:vAlign w:val="center"/>
          </w:tcPr>
          <w:p w14:paraId="4511E475" w14:textId="77777777" w:rsidR="00365C90" w:rsidRPr="009C2DBC" w:rsidRDefault="00365C90" w:rsidP="00ED1CED">
            <w:pPr>
              <w:jc w:val="center"/>
              <w:rPr>
                <w:rFonts w:ascii="Garamond" w:hAnsi="Garamond" w:cs="Arial"/>
                <w:sz w:val="20"/>
                <w:szCs w:val="20"/>
              </w:rPr>
            </w:pPr>
          </w:p>
        </w:tc>
        <w:tc>
          <w:tcPr>
            <w:tcW w:w="959" w:type="dxa"/>
            <w:tcBorders>
              <w:top w:val="single" w:sz="4" w:space="0" w:color="auto"/>
              <w:left w:val="nil"/>
              <w:bottom w:val="single" w:sz="4" w:space="0" w:color="auto"/>
              <w:right w:val="single" w:sz="8" w:space="0" w:color="auto"/>
            </w:tcBorders>
            <w:shd w:val="clear" w:color="auto" w:fill="auto"/>
            <w:vAlign w:val="center"/>
          </w:tcPr>
          <w:p w14:paraId="5A76275B" w14:textId="472CD65B" w:rsidR="00365C90" w:rsidRDefault="00365C90" w:rsidP="00ED1CED">
            <w:pPr>
              <w:jc w:val="center"/>
              <w:rPr>
                <w:rFonts w:ascii="Garamond" w:hAnsi="Garamond" w:cs="Arial"/>
                <w:sz w:val="20"/>
                <w:szCs w:val="20"/>
              </w:rPr>
            </w:pPr>
            <w:r>
              <w:rPr>
                <w:rFonts w:ascii="Garamond" w:hAnsi="Garamond" w:cs="Arial"/>
                <w:sz w:val="20"/>
                <w:szCs w:val="20"/>
              </w:rPr>
              <w:t>szt.</w:t>
            </w:r>
          </w:p>
        </w:tc>
        <w:tc>
          <w:tcPr>
            <w:tcW w:w="709" w:type="dxa"/>
            <w:tcBorders>
              <w:top w:val="single" w:sz="4" w:space="0" w:color="auto"/>
              <w:left w:val="nil"/>
              <w:bottom w:val="single" w:sz="4" w:space="0" w:color="auto"/>
              <w:right w:val="nil"/>
            </w:tcBorders>
            <w:shd w:val="clear" w:color="auto" w:fill="auto"/>
            <w:vAlign w:val="center"/>
          </w:tcPr>
          <w:p w14:paraId="01D0B983" w14:textId="28E7B963" w:rsidR="00365C90" w:rsidRDefault="00365C90" w:rsidP="00ED1CED">
            <w:pPr>
              <w:jc w:val="center"/>
              <w:rPr>
                <w:rFonts w:ascii="Garamond" w:hAnsi="Garamond" w:cs="Arial"/>
                <w:sz w:val="20"/>
                <w:szCs w:val="20"/>
              </w:rPr>
            </w:pPr>
            <w:r>
              <w:rPr>
                <w:rFonts w:ascii="Garamond" w:hAnsi="Garamond" w:cs="Arial"/>
                <w:sz w:val="20"/>
                <w:szCs w:val="20"/>
              </w:rPr>
              <w:t>1</w:t>
            </w:r>
          </w:p>
        </w:tc>
        <w:tc>
          <w:tcPr>
            <w:tcW w:w="1422" w:type="dxa"/>
            <w:tcBorders>
              <w:top w:val="single" w:sz="4" w:space="0" w:color="auto"/>
              <w:left w:val="single" w:sz="4" w:space="0" w:color="auto"/>
              <w:bottom w:val="single" w:sz="4" w:space="0" w:color="auto"/>
              <w:right w:val="single" w:sz="4" w:space="0" w:color="auto"/>
            </w:tcBorders>
          </w:tcPr>
          <w:p w14:paraId="0815F351"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14:paraId="3B5BE016" w14:textId="77777777" w:rsidR="00365C90" w:rsidRPr="009C2DBC" w:rsidRDefault="00365C90" w:rsidP="00ED1CED">
            <w:pPr>
              <w:jc w:val="center"/>
              <w:rPr>
                <w:rFonts w:ascii="Garamond" w:hAnsi="Garamond" w:cs="Arial"/>
                <w:sz w:val="20"/>
                <w:szCs w:val="20"/>
              </w:rPr>
            </w:pPr>
          </w:p>
        </w:tc>
        <w:tc>
          <w:tcPr>
            <w:tcW w:w="1422" w:type="dxa"/>
            <w:tcBorders>
              <w:top w:val="single" w:sz="4" w:space="0" w:color="auto"/>
              <w:left w:val="single" w:sz="4" w:space="0" w:color="auto"/>
              <w:bottom w:val="single" w:sz="4" w:space="0" w:color="auto"/>
              <w:right w:val="single" w:sz="4" w:space="0" w:color="auto"/>
            </w:tcBorders>
            <w:vAlign w:val="center"/>
          </w:tcPr>
          <w:p w14:paraId="3F6975D6" w14:textId="5785996D"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4BDA62C4" w14:textId="77777777" w:rsidR="00365C90" w:rsidRPr="009C2DBC" w:rsidRDefault="00365C90" w:rsidP="00ED1CED">
            <w:pPr>
              <w:pStyle w:val="Tekstpodstawowy"/>
              <w:rPr>
                <w:rFonts w:ascii="Garamond" w:hAnsi="Garamond" w:cs="Arial"/>
                <w:sz w:val="20"/>
                <w:szCs w:val="20"/>
              </w:rPr>
            </w:pPr>
          </w:p>
        </w:tc>
      </w:tr>
      <w:tr w:rsidR="00365C90" w:rsidRPr="009C2DBC" w14:paraId="31BB75B8" w14:textId="77777777" w:rsidTr="00365C90">
        <w:trPr>
          <w:trHeight w:val="283"/>
        </w:trPr>
        <w:tc>
          <w:tcPr>
            <w:tcW w:w="1422" w:type="dxa"/>
            <w:gridSpan w:val="2"/>
            <w:tcBorders>
              <w:top w:val="single" w:sz="4" w:space="0" w:color="auto"/>
              <w:left w:val="single" w:sz="4" w:space="0" w:color="auto"/>
              <w:bottom w:val="single" w:sz="4" w:space="0" w:color="auto"/>
              <w:right w:val="single" w:sz="4" w:space="0" w:color="auto"/>
            </w:tcBorders>
            <w:shd w:val="clear" w:color="auto" w:fill="D9D9D9"/>
          </w:tcPr>
          <w:p w14:paraId="00705801" w14:textId="77777777" w:rsidR="00365C90" w:rsidRDefault="00365C90" w:rsidP="002557BD">
            <w:pPr>
              <w:jc w:val="center"/>
              <w:rPr>
                <w:rFonts w:ascii="Garamond" w:hAnsi="Garamond" w:cs="Arial"/>
                <w:b/>
                <w:szCs w:val="20"/>
              </w:rPr>
            </w:pPr>
          </w:p>
        </w:tc>
        <w:tc>
          <w:tcPr>
            <w:tcW w:w="1422" w:type="dxa"/>
            <w:gridSpan w:val="2"/>
            <w:tcBorders>
              <w:top w:val="single" w:sz="4" w:space="0" w:color="auto"/>
              <w:left w:val="single" w:sz="4" w:space="0" w:color="auto"/>
              <w:bottom w:val="single" w:sz="4" w:space="0" w:color="auto"/>
              <w:right w:val="single" w:sz="4" w:space="0" w:color="auto"/>
            </w:tcBorders>
            <w:shd w:val="clear" w:color="auto" w:fill="D9D9D9"/>
          </w:tcPr>
          <w:p w14:paraId="63F71A77" w14:textId="77777777" w:rsidR="00365C90" w:rsidRDefault="00365C90" w:rsidP="002557BD">
            <w:pPr>
              <w:jc w:val="center"/>
              <w:rPr>
                <w:rFonts w:ascii="Garamond" w:hAnsi="Garamond" w:cs="Arial"/>
                <w:b/>
                <w:szCs w:val="20"/>
              </w:rPr>
            </w:pPr>
          </w:p>
        </w:tc>
        <w:tc>
          <w:tcPr>
            <w:tcW w:w="10896"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4B56E230" w14:textId="4EB07EA3" w:rsidR="00365C90" w:rsidRDefault="00365C90" w:rsidP="002557BD">
            <w:pPr>
              <w:jc w:val="center"/>
              <w:rPr>
                <w:rFonts w:ascii="Garamond" w:hAnsi="Garamond" w:cs="Arial"/>
                <w:b/>
                <w:szCs w:val="20"/>
              </w:rPr>
            </w:pPr>
          </w:p>
          <w:p w14:paraId="69EF33E0" w14:textId="096A3A9A" w:rsidR="00365C90" w:rsidRDefault="00365C90" w:rsidP="002557BD">
            <w:pPr>
              <w:jc w:val="center"/>
              <w:rPr>
                <w:rFonts w:ascii="Garamond" w:hAnsi="Garamond" w:cs="Arial"/>
                <w:b/>
                <w:szCs w:val="20"/>
              </w:rPr>
            </w:pPr>
            <w:r w:rsidRPr="00611BA6">
              <w:rPr>
                <w:rFonts w:ascii="Garamond" w:hAnsi="Garamond" w:cs="Arial"/>
                <w:b/>
                <w:szCs w:val="20"/>
              </w:rPr>
              <w:t>Razem wartość oferty brutto (pozycje 1-</w:t>
            </w:r>
            <w:r>
              <w:rPr>
                <w:rFonts w:ascii="Garamond" w:hAnsi="Garamond" w:cs="Arial"/>
                <w:b/>
                <w:szCs w:val="20"/>
              </w:rPr>
              <w:t>35</w:t>
            </w:r>
            <w:r w:rsidRPr="00611BA6">
              <w:rPr>
                <w:rFonts w:ascii="Garamond" w:hAnsi="Garamond" w:cs="Arial"/>
                <w:b/>
                <w:szCs w:val="20"/>
              </w:rPr>
              <w:t>)</w:t>
            </w:r>
          </w:p>
          <w:p w14:paraId="4A907805" w14:textId="77777777" w:rsidR="00365C90" w:rsidRPr="009C2DBC" w:rsidRDefault="00365C90" w:rsidP="00ED1CED">
            <w:pPr>
              <w:jc w:val="center"/>
              <w:rPr>
                <w:rFonts w:ascii="Garamond" w:hAnsi="Garamond" w:cs="Arial"/>
                <w:sz w:val="20"/>
                <w:szCs w:val="20"/>
              </w:rPr>
            </w:pP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3593E65" w14:textId="77777777" w:rsidR="00365C90" w:rsidRPr="009C2DBC" w:rsidRDefault="00365C90" w:rsidP="00ED1CED">
            <w:pPr>
              <w:pStyle w:val="Tekstpodstawowy"/>
              <w:rPr>
                <w:rFonts w:ascii="Garamond" w:hAnsi="Garamond" w:cs="Arial"/>
                <w:sz w:val="20"/>
                <w:szCs w:val="20"/>
              </w:rPr>
            </w:pPr>
          </w:p>
        </w:tc>
      </w:tr>
    </w:tbl>
    <w:p w14:paraId="0C870437" w14:textId="5E119715" w:rsidR="002402DA" w:rsidRDefault="00361067"/>
    <w:p w14:paraId="246A9589" w14:textId="77777777" w:rsidR="00A10583" w:rsidRPr="002441DB" w:rsidRDefault="00A10583" w:rsidP="00A10583">
      <w:pPr>
        <w:rPr>
          <w:rFonts w:ascii="Garamond" w:hAnsi="Garamond" w:cs="Arial"/>
        </w:rPr>
      </w:pPr>
      <w:r w:rsidRPr="00A10583">
        <w:rPr>
          <w:rFonts w:ascii="Garamond" w:hAnsi="Garamond" w:cs="Arial"/>
          <w:bCs/>
        </w:rPr>
        <w:t xml:space="preserve">Razem </w:t>
      </w:r>
      <w:r w:rsidRPr="002441DB">
        <w:rPr>
          <w:rFonts w:ascii="Garamond" w:hAnsi="Garamond" w:cs="Arial"/>
        </w:rPr>
        <w:t>słownie: .............................................................................................................................. złotych brutto</w:t>
      </w:r>
    </w:p>
    <w:p w14:paraId="27F7634A" w14:textId="77777777" w:rsidR="00A10583" w:rsidRDefault="00A10583" w:rsidP="00A10583">
      <w:pPr>
        <w:spacing w:line="360" w:lineRule="auto"/>
        <w:ind w:right="-455"/>
        <w:rPr>
          <w:rFonts w:ascii="Garamond" w:hAnsi="Garamond" w:cs="Arial"/>
          <w:sz w:val="20"/>
        </w:rPr>
      </w:pPr>
    </w:p>
    <w:p w14:paraId="58A8E267" w14:textId="77777777" w:rsidR="00A10583" w:rsidRPr="002441DB" w:rsidRDefault="00A10583" w:rsidP="00A10583">
      <w:pPr>
        <w:spacing w:line="360" w:lineRule="auto"/>
        <w:ind w:right="-455"/>
        <w:rPr>
          <w:rFonts w:ascii="Garamond" w:hAnsi="Garamond" w:cs="Arial"/>
        </w:rPr>
      </w:pPr>
      <w:r w:rsidRPr="002441DB">
        <w:rPr>
          <w:rFonts w:ascii="Garamond" w:hAnsi="Garamond" w:cs="Arial"/>
        </w:rPr>
        <w:t>Zastosowano stawkę podatku VAT ……….</w:t>
      </w:r>
      <w:r>
        <w:rPr>
          <w:rFonts w:ascii="Garamond" w:hAnsi="Garamond" w:cs="Arial"/>
        </w:rPr>
        <w:t xml:space="preserve"> </w:t>
      </w:r>
      <w:r w:rsidRPr="002441DB">
        <w:rPr>
          <w:rFonts w:ascii="Garamond" w:hAnsi="Garamond" w:cs="Arial"/>
        </w:rPr>
        <w:t>%.</w:t>
      </w:r>
    </w:p>
    <w:p w14:paraId="62025F0F" w14:textId="77777777" w:rsidR="00A10583" w:rsidRDefault="00A10583" w:rsidP="00A10583">
      <w:pPr>
        <w:ind w:left="709"/>
        <w:jc w:val="both"/>
        <w:rPr>
          <w:rFonts w:ascii="Garamond" w:hAnsi="Garamond" w:cs="Arial"/>
          <w:iCs/>
          <w:sz w:val="20"/>
        </w:rPr>
      </w:pPr>
    </w:p>
    <w:p w14:paraId="1005B3E5" w14:textId="77777777" w:rsidR="00A10583" w:rsidRDefault="00A10583" w:rsidP="00A10583">
      <w:pPr>
        <w:suppressAutoHyphens/>
        <w:ind w:firstLine="851"/>
        <w:rPr>
          <w:rFonts w:ascii="Garamond" w:hAnsi="Garamond" w:cs="Arial"/>
          <w:sz w:val="20"/>
          <w:lang w:eastAsia="ar-SA"/>
        </w:rPr>
      </w:pPr>
    </w:p>
    <w:p w14:paraId="45D30BD1" w14:textId="77777777" w:rsidR="00A10583" w:rsidRPr="002441DB" w:rsidRDefault="00A10583" w:rsidP="00A10583">
      <w:pPr>
        <w:suppressAutoHyphens/>
        <w:ind w:firstLine="851"/>
        <w:rPr>
          <w:rFonts w:ascii="Garamond" w:hAnsi="Garamond" w:cs="Arial"/>
          <w:sz w:val="20"/>
          <w:lang w:eastAsia="ar-SA"/>
        </w:rPr>
      </w:pPr>
      <w:r w:rsidRPr="002441DB">
        <w:rPr>
          <w:rFonts w:ascii="Garamond" w:hAnsi="Garamond" w:cs="Arial"/>
          <w:sz w:val="20"/>
          <w:lang w:eastAsia="ar-SA"/>
        </w:rPr>
        <w:t>.......................dnia ………………….</w:t>
      </w:r>
      <w:r>
        <w:rPr>
          <w:rFonts w:ascii="Garamond" w:hAnsi="Garamond" w:cs="Arial"/>
          <w:sz w:val="20"/>
          <w:lang w:eastAsia="ar-SA"/>
        </w:rPr>
        <w:t xml:space="preserve"> </w:t>
      </w:r>
      <w:r w:rsidRPr="002441DB">
        <w:rPr>
          <w:rFonts w:ascii="Garamond" w:hAnsi="Garamond" w:cs="Arial"/>
          <w:sz w:val="20"/>
          <w:lang w:eastAsia="ar-SA"/>
        </w:rPr>
        <w:t>2020 r.</w:t>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r>
      <w:r w:rsidRPr="002441DB">
        <w:rPr>
          <w:rFonts w:ascii="Garamond" w:hAnsi="Garamond" w:cs="Arial"/>
          <w:sz w:val="20"/>
          <w:lang w:eastAsia="ar-SA"/>
        </w:rPr>
        <w:tab/>
        <w:t xml:space="preserve">  </w:t>
      </w:r>
    </w:p>
    <w:p w14:paraId="4C793089" w14:textId="77777777" w:rsidR="00A10583" w:rsidRPr="002441DB" w:rsidRDefault="00A10583" w:rsidP="00A10583">
      <w:pPr>
        <w:suppressAutoHyphens/>
        <w:spacing w:after="0" w:line="240" w:lineRule="auto"/>
        <w:ind w:left="9204"/>
        <w:rPr>
          <w:rFonts w:ascii="Arial" w:hAnsi="Arial" w:cs="Arial"/>
          <w:i/>
          <w:sz w:val="14"/>
          <w:szCs w:val="14"/>
          <w:lang w:eastAsia="ar-SA"/>
        </w:rPr>
      </w:pPr>
      <w:r w:rsidRPr="002441DB">
        <w:rPr>
          <w:rFonts w:ascii="Garamond" w:hAnsi="Garamond" w:cs="Arial"/>
          <w:i/>
          <w:sz w:val="20"/>
        </w:rPr>
        <w:t xml:space="preserve">                                                                                    </w:t>
      </w:r>
      <w:r w:rsidRPr="002441DB">
        <w:rPr>
          <w:rFonts w:ascii="Arial" w:hAnsi="Arial" w:cs="Arial"/>
          <w:i/>
          <w:sz w:val="14"/>
          <w:szCs w:val="14"/>
        </w:rPr>
        <w:t xml:space="preserve">                                                                                               ..............................................................................................................</w:t>
      </w:r>
    </w:p>
    <w:p w14:paraId="6047C8EA"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(pieczęć imienna i podpis osób/osoby uprawnionej do reprezentowania</w:t>
      </w:r>
    </w:p>
    <w:p w14:paraId="3CF3AE59" w14:textId="77777777" w:rsidR="00A10583" w:rsidRPr="002441DB" w:rsidRDefault="00A10583" w:rsidP="00A10583">
      <w:pPr>
        <w:suppressAutoHyphens/>
        <w:spacing w:after="0" w:line="240" w:lineRule="auto"/>
        <w:ind w:left="3060" w:hanging="3060"/>
        <w:jc w:val="center"/>
        <w:rPr>
          <w:rFonts w:ascii="Garamond" w:hAnsi="Garamond" w:cs="Arial"/>
          <w:i/>
          <w:sz w:val="16"/>
          <w:szCs w:val="16"/>
        </w:rPr>
      </w:pPr>
      <w:r w:rsidRPr="002441DB">
        <w:rPr>
          <w:rFonts w:ascii="Garamond" w:hAnsi="Garamond" w:cs="Arial"/>
          <w:i/>
          <w:sz w:val="16"/>
          <w:szCs w:val="16"/>
        </w:rPr>
        <w:t xml:space="preserve">                                                                                                                                                                                                                   </w:t>
      </w:r>
      <w:r>
        <w:rPr>
          <w:rFonts w:ascii="Garamond" w:hAnsi="Garamond" w:cs="Arial"/>
          <w:i/>
          <w:sz w:val="16"/>
          <w:szCs w:val="16"/>
        </w:rPr>
        <w:t xml:space="preserve">                        </w:t>
      </w:r>
      <w:r w:rsidRPr="002441DB">
        <w:rPr>
          <w:rFonts w:ascii="Garamond" w:hAnsi="Garamond" w:cs="Arial"/>
          <w:i/>
          <w:sz w:val="16"/>
          <w:szCs w:val="16"/>
        </w:rPr>
        <w:t>Wykonawcy i</w:t>
      </w:r>
      <w:r>
        <w:rPr>
          <w:rFonts w:ascii="Garamond" w:hAnsi="Garamond" w:cs="Arial"/>
          <w:i/>
          <w:sz w:val="16"/>
          <w:szCs w:val="16"/>
        </w:rPr>
        <w:t xml:space="preserve"> </w:t>
      </w:r>
      <w:r w:rsidRPr="002441DB">
        <w:rPr>
          <w:rFonts w:ascii="Garamond" w:hAnsi="Garamond" w:cs="Arial"/>
          <w:i/>
          <w:sz w:val="16"/>
          <w:szCs w:val="16"/>
        </w:rPr>
        <w:t>składania oświadczeń woli w jego imieniu)</w:t>
      </w:r>
    </w:p>
    <w:p w14:paraId="6B74510A" w14:textId="77777777" w:rsidR="00A10583" w:rsidRPr="002441DB" w:rsidRDefault="00A10583" w:rsidP="00A10583">
      <w:pPr>
        <w:suppressAutoHyphens/>
        <w:ind w:left="3060" w:hanging="3060"/>
        <w:jc w:val="center"/>
        <w:rPr>
          <w:rFonts w:ascii="Garamond" w:hAnsi="Garamond" w:cs="Arial"/>
          <w:i/>
          <w:sz w:val="16"/>
          <w:szCs w:val="16"/>
        </w:rPr>
      </w:pPr>
    </w:p>
    <w:p w14:paraId="6855DC20" w14:textId="77777777" w:rsidR="00A10583" w:rsidRPr="00E16192" w:rsidRDefault="00A10583" w:rsidP="00A10583">
      <w:pPr>
        <w:ind w:left="709"/>
        <w:jc w:val="both"/>
        <w:rPr>
          <w:rFonts w:ascii="Garamond" w:hAnsi="Garamond" w:cs="Arial"/>
          <w:i/>
          <w:sz w:val="20"/>
        </w:rPr>
      </w:pPr>
    </w:p>
    <w:p w14:paraId="0AAA0D59" w14:textId="77777777" w:rsidR="00361067" w:rsidRDefault="00361067" w:rsidP="00361067">
      <w:pPr>
        <w:pStyle w:val="Akapitzlist"/>
        <w:ind w:left="142" w:hanging="142"/>
        <w:rPr>
          <w:rFonts w:ascii="Garamond" w:hAnsi="Garamond" w:cs="Calibri"/>
          <w:b/>
          <w:bCs/>
          <w:sz w:val="24"/>
          <w:szCs w:val="24"/>
          <w:vertAlign w:val="superscript"/>
        </w:rPr>
      </w:pPr>
      <w:r>
        <w:rPr>
          <w:rFonts w:ascii="Garamond" w:hAnsi="Garamond" w:cs="Calibri"/>
          <w:b/>
          <w:bCs/>
          <w:sz w:val="24"/>
          <w:szCs w:val="24"/>
        </w:rPr>
        <w:t>UWAGA!!!!</w:t>
      </w:r>
      <w:r>
        <w:rPr>
          <w:rFonts w:ascii="Garamond" w:hAnsi="Garamond" w:cs="Calibri"/>
          <w:b/>
          <w:bCs/>
          <w:sz w:val="24"/>
          <w:szCs w:val="24"/>
          <w:vertAlign w:val="superscript"/>
        </w:rPr>
        <w:t xml:space="preserve"> </w:t>
      </w:r>
    </w:p>
    <w:p w14:paraId="38CEC5CE" w14:textId="77777777" w:rsidR="00361067" w:rsidRDefault="00361067" w:rsidP="00361067">
      <w:pPr>
        <w:pStyle w:val="Akapitzlist"/>
        <w:ind w:left="0"/>
        <w:rPr>
          <w:b/>
          <w:bCs/>
          <w:sz w:val="24"/>
          <w:szCs w:val="24"/>
        </w:rPr>
      </w:pPr>
      <w:r>
        <w:rPr>
          <w:rFonts w:ascii="Garamond" w:hAnsi="Garamond" w:cs="Calibri"/>
          <w:b/>
          <w:bCs/>
          <w:sz w:val="24"/>
          <w:szCs w:val="24"/>
        </w:rPr>
        <w:t>Jeżeli Wykonawca oferuje asortyment równoważny do opisanego przez Zamawiającego należy załączyć opis oferowanych produktów równoważnych</w:t>
      </w:r>
    </w:p>
    <w:p w14:paraId="7A6589F6" w14:textId="77777777" w:rsidR="00A10583" w:rsidRDefault="00A10583"/>
    <w:sectPr w:rsidR="00A10583" w:rsidSect="00245855">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19822" w14:textId="77777777" w:rsidR="00245855" w:rsidRDefault="00245855" w:rsidP="00245855">
      <w:pPr>
        <w:spacing w:after="0" w:line="240" w:lineRule="auto"/>
      </w:pPr>
      <w:r>
        <w:separator/>
      </w:r>
    </w:p>
  </w:endnote>
  <w:endnote w:type="continuationSeparator" w:id="0">
    <w:p w14:paraId="36384A22" w14:textId="77777777" w:rsidR="00245855" w:rsidRDefault="00245855" w:rsidP="0024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24480"/>
      <w:docPartObj>
        <w:docPartGallery w:val="Page Numbers (Bottom of Page)"/>
        <w:docPartUnique/>
      </w:docPartObj>
    </w:sdtPr>
    <w:sdtEndPr>
      <w:rPr>
        <w:sz w:val="16"/>
        <w:szCs w:val="16"/>
      </w:rPr>
    </w:sdtEndPr>
    <w:sdtContent>
      <w:p w14:paraId="6F11E7D7" w14:textId="77777777" w:rsidR="00C538CD" w:rsidRPr="00C538CD" w:rsidRDefault="009E320F" w:rsidP="009E320F">
        <w:pPr>
          <w:pStyle w:val="Stopka"/>
          <w:ind w:firstLine="1416"/>
          <w:jc w:val="right"/>
          <w:rPr>
            <w:sz w:val="16"/>
            <w:szCs w:val="16"/>
          </w:rPr>
        </w:pPr>
        <w:r>
          <w:t xml:space="preserve">    </w:t>
        </w:r>
        <w:r>
          <w:tab/>
        </w:r>
        <w:r w:rsidR="00C538CD" w:rsidRPr="00C538CD">
          <w:rPr>
            <w:sz w:val="16"/>
            <w:szCs w:val="16"/>
          </w:rPr>
          <w:fldChar w:fldCharType="begin"/>
        </w:r>
        <w:r w:rsidR="00C538CD" w:rsidRPr="00C538CD">
          <w:rPr>
            <w:sz w:val="16"/>
            <w:szCs w:val="16"/>
          </w:rPr>
          <w:instrText>PAGE   \* MERGEFORMAT</w:instrText>
        </w:r>
        <w:r w:rsidR="00C538CD" w:rsidRPr="00C538CD">
          <w:rPr>
            <w:sz w:val="16"/>
            <w:szCs w:val="16"/>
          </w:rPr>
          <w:fldChar w:fldCharType="separate"/>
        </w:r>
        <w:r w:rsidR="00C538CD" w:rsidRPr="00C538CD">
          <w:rPr>
            <w:sz w:val="16"/>
            <w:szCs w:val="16"/>
          </w:rPr>
          <w:t>2</w:t>
        </w:r>
        <w:r w:rsidR="00C538CD" w:rsidRPr="00C538CD">
          <w:rPr>
            <w:sz w:val="16"/>
            <w:szCs w:val="16"/>
          </w:rPr>
          <w:fldChar w:fldCharType="end"/>
        </w:r>
      </w:p>
    </w:sdtContent>
  </w:sdt>
  <w:p w14:paraId="0D4A2DF2" w14:textId="77777777" w:rsidR="00C538CD" w:rsidRDefault="00C538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0A695" w14:textId="77777777" w:rsidR="00245855" w:rsidRDefault="00245855" w:rsidP="00245855">
      <w:pPr>
        <w:spacing w:after="0" w:line="240" w:lineRule="auto"/>
      </w:pPr>
      <w:r>
        <w:separator/>
      </w:r>
    </w:p>
  </w:footnote>
  <w:footnote w:type="continuationSeparator" w:id="0">
    <w:p w14:paraId="2AF27940" w14:textId="77777777" w:rsidR="00245855" w:rsidRDefault="00245855" w:rsidP="0024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467" w:type="dxa"/>
      <w:jc w:val="center"/>
      <w:tblLayout w:type="fixed"/>
      <w:tblLook w:val="0000" w:firstRow="0" w:lastRow="0" w:firstColumn="0" w:lastColumn="0" w:noHBand="0" w:noVBand="0"/>
    </w:tblPr>
    <w:tblGrid>
      <w:gridCol w:w="5812"/>
      <w:gridCol w:w="4253"/>
      <w:gridCol w:w="3402"/>
    </w:tblGrid>
    <w:tr w:rsidR="00245855" w14:paraId="036FFFB9" w14:textId="77777777" w:rsidTr="00245855">
      <w:trPr>
        <w:trHeight w:val="926"/>
        <w:jc w:val="center"/>
      </w:trPr>
      <w:tc>
        <w:tcPr>
          <w:tcW w:w="5812" w:type="dxa"/>
          <w:shd w:val="clear" w:color="auto" w:fill="auto"/>
        </w:tcPr>
        <w:p w14:paraId="4232089F" w14:textId="009065DC" w:rsidR="00245855" w:rsidRDefault="00245855" w:rsidP="00245855">
          <w:pPr>
            <w:pStyle w:val="Nagwek"/>
            <w:rPr>
              <w:lang w:eastAsia="pl-PL"/>
            </w:rPr>
          </w:pPr>
          <w:r>
            <w:rPr>
              <w:noProof/>
              <w:lang w:eastAsia="pl-PL"/>
            </w:rPr>
            <w:t xml:space="preserve"> </w:t>
          </w:r>
          <w:r>
            <w:rPr>
              <w:noProof/>
              <w:lang w:eastAsia="pl-PL"/>
            </w:rPr>
            <w:drawing>
              <wp:inline distT="0" distB="0" distL="0" distR="0" wp14:anchorId="19FA375B" wp14:editId="28CE7EA3">
                <wp:extent cx="1123950" cy="581025"/>
                <wp:effectExtent l="0" t="0" r="0"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 t="-56" r="-29" b="-56"/>
                        <a:stretch>
                          <a:fillRect/>
                        </a:stretch>
                      </pic:blipFill>
                      <pic:spPr bwMode="auto">
                        <a:xfrm>
                          <a:off x="0" y="0"/>
                          <a:ext cx="1123950" cy="581025"/>
                        </a:xfrm>
                        <a:prstGeom prst="rect">
                          <a:avLst/>
                        </a:prstGeom>
                        <a:solidFill>
                          <a:srgbClr val="FFFFFF">
                            <a:alpha val="0"/>
                          </a:srgbClr>
                        </a:solidFill>
                        <a:ln>
                          <a:noFill/>
                        </a:ln>
                      </pic:spPr>
                    </pic:pic>
                  </a:graphicData>
                </a:graphic>
              </wp:inline>
            </w:drawing>
          </w:r>
          <w:r>
            <w:rPr>
              <w:noProof/>
            </w:rPr>
            <w:t xml:space="preserve">                       </w:t>
          </w:r>
          <w:r>
            <w:rPr>
              <w:noProof/>
            </w:rPr>
            <w:drawing>
              <wp:inline distT="0" distB="0" distL="0" distR="0" wp14:anchorId="2F2A4AA4" wp14:editId="1877092F">
                <wp:extent cx="1552575" cy="514350"/>
                <wp:effectExtent l="0" t="0" r="9525"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63" t="-189" r="-63" b="-189"/>
                        <a:stretch>
                          <a:fillRect/>
                        </a:stretch>
                      </pic:blipFill>
                      <pic:spPr bwMode="auto">
                        <a:xfrm>
                          <a:off x="0" y="0"/>
                          <a:ext cx="1552575" cy="514350"/>
                        </a:xfrm>
                        <a:prstGeom prst="rect">
                          <a:avLst/>
                        </a:prstGeom>
                        <a:solidFill>
                          <a:srgbClr val="FFFFFF">
                            <a:alpha val="0"/>
                          </a:srgbClr>
                        </a:solidFill>
                        <a:ln>
                          <a:noFill/>
                        </a:ln>
                      </pic:spPr>
                    </pic:pic>
                  </a:graphicData>
                </a:graphic>
              </wp:inline>
            </w:drawing>
          </w:r>
        </w:p>
      </w:tc>
      <w:tc>
        <w:tcPr>
          <w:tcW w:w="4253" w:type="dxa"/>
          <w:shd w:val="clear" w:color="auto" w:fill="auto"/>
        </w:tcPr>
        <w:p w14:paraId="1481989A" w14:textId="67C2CD24" w:rsidR="00245855" w:rsidRDefault="00245855" w:rsidP="00245855">
          <w:pPr>
            <w:pStyle w:val="Nagwek"/>
            <w:jc w:val="center"/>
            <w:rPr>
              <w:lang w:eastAsia="pl-PL"/>
            </w:rPr>
          </w:pPr>
          <w:r>
            <w:rPr>
              <w:lang w:eastAsia="pl-PL"/>
            </w:rPr>
            <w:t xml:space="preserve">    </w:t>
          </w:r>
          <w:r>
            <w:rPr>
              <w:noProof/>
              <w:lang w:eastAsia="pl-PL"/>
            </w:rPr>
            <w:drawing>
              <wp:inline distT="0" distB="0" distL="0" distR="0" wp14:anchorId="047E5258" wp14:editId="6D3AC23C">
                <wp:extent cx="2047875" cy="438150"/>
                <wp:effectExtent l="0" t="0" r="9525"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l="-11" t="-53" r="-11" b="-53"/>
                        <a:stretch>
                          <a:fillRect/>
                        </a:stretch>
                      </pic:blipFill>
                      <pic:spPr bwMode="auto">
                        <a:xfrm>
                          <a:off x="0" y="0"/>
                          <a:ext cx="2047875" cy="438150"/>
                        </a:xfrm>
                        <a:prstGeom prst="rect">
                          <a:avLst/>
                        </a:prstGeom>
                        <a:solidFill>
                          <a:srgbClr val="FFFFFF">
                            <a:alpha val="0"/>
                          </a:srgbClr>
                        </a:solidFill>
                        <a:ln>
                          <a:noFill/>
                        </a:ln>
                      </pic:spPr>
                    </pic:pic>
                  </a:graphicData>
                </a:graphic>
              </wp:inline>
            </w:drawing>
          </w:r>
        </w:p>
      </w:tc>
      <w:tc>
        <w:tcPr>
          <w:tcW w:w="3402" w:type="dxa"/>
          <w:shd w:val="clear" w:color="auto" w:fill="auto"/>
          <w:vAlign w:val="center"/>
        </w:tcPr>
        <w:p w14:paraId="4AC80172" w14:textId="77777777" w:rsidR="00245855" w:rsidRDefault="00245855" w:rsidP="00245855">
          <w:pPr>
            <w:pStyle w:val="Nagwek"/>
            <w:snapToGrid w:val="0"/>
            <w:jc w:val="right"/>
            <w:rPr>
              <w:lang w:eastAsia="pl-PL"/>
            </w:rPr>
          </w:pPr>
        </w:p>
        <w:p w14:paraId="75EC4069" w14:textId="5D826BFC" w:rsidR="00245855" w:rsidRDefault="00245855" w:rsidP="00245855">
          <w:pPr>
            <w:pStyle w:val="Nagwek"/>
            <w:jc w:val="right"/>
            <w:rPr>
              <w:lang w:eastAsia="pl-PL"/>
            </w:rPr>
          </w:pPr>
          <w:r>
            <w:rPr>
              <w:noProof/>
              <w:lang w:eastAsia="pl-PL"/>
            </w:rPr>
            <w:drawing>
              <wp:inline distT="0" distB="0" distL="0" distR="0" wp14:anchorId="7D29A87F" wp14:editId="2E46644B">
                <wp:extent cx="1704975" cy="476250"/>
                <wp:effectExtent l="0" t="0" r="9525"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l="-8" t="-31" r="-8" b="-31"/>
                        <a:stretch>
                          <a:fillRect/>
                        </a:stretch>
                      </pic:blipFill>
                      <pic:spPr bwMode="auto">
                        <a:xfrm>
                          <a:off x="0" y="0"/>
                          <a:ext cx="1704975" cy="476250"/>
                        </a:xfrm>
                        <a:prstGeom prst="rect">
                          <a:avLst/>
                        </a:prstGeom>
                        <a:solidFill>
                          <a:srgbClr val="FFFFFF">
                            <a:alpha val="0"/>
                          </a:srgbClr>
                        </a:solidFill>
                        <a:ln>
                          <a:noFill/>
                        </a:ln>
                      </pic:spPr>
                    </pic:pic>
                  </a:graphicData>
                </a:graphic>
              </wp:inline>
            </w:drawing>
          </w:r>
        </w:p>
      </w:tc>
    </w:tr>
  </w:tbl>
  <w:p w14:paraId="6C98FEC2" w14:textId="61D0953D" w:rsidR="00245855" w:rsidRDefault="00245855">
    <w:pPr>
      <w:pStyle w:val="Nagwek"/>
    </w:pPr>
  </w:p>
  <w:p w14:paraId="7986C0EC" w14:textId="77777777" w:rsidR="00245855" w:rsidRDefault="002458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11805"/>
    <w:multiLevelType w:val="hybridMultilevel"/>
    <w:tmpl w:val="63D2F632"/>
    <w:lvl w:ilvl="0" w:tplc="7AC2D762">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83"/>
    <w:rsid w:val="001070C8"/>
    <w:rsid w:val="001075E6"/>
    <w:rsid w:val="00126A9A"/>
    <w:rsid w:val="001A0F0C"/>
    <w:rsid w:val="00210837"/>
    <w:rsid w:val="00245855"/>
    <w:rsid w:val="002557BD"/>
    <w:rsid w:val="002B1A1E"/>
    <w:rsid w:val="003335A0"/>
    <w:rsid w:val="00361067"/>
    <w:rsid w:val="00365C90"/>
    <w:rsid w:val="00395D17"/>
    <w:rsid w:val="003D769D"/>
    <w:rsid w:val="00465897"/>
    <w:rsid w:val="004D3BE6"/>
    <w:rsid w:val="00591403"/>
    <w:rsid w:val="007C5E83"/>
    <w:rsid w:val="007D4594"/>
    <w:rsid w:val="007E36AE"/>
    <w:rsid w:val="00845B14"/>
    <w:rsid w:val="00947734"/>
    <w:rsid w:val="009C2DBC"/>
    <w:rsid w:val="009E320F"/>
    <w:rsid w:val="00A10583"/>
    <w:rsid w:val="00A57B09"/>
    <w:rsid w:val="00A76F4A"/>
    <w:rsid w:val="00AC652D"/>
    <w:rsid w:val="00BE27DE"/>
    <w:rsid w:val="00BF676B"/>
    <w:rsid w:val="00C538CD"/>
    <w:rsid w:val="00CA1E2B"/>
    <w:rsid w:val="00D87EDA"/>
    <w:rsid w:val="00DD5E00"/>
    <w:rsid w:val="00E2215B"/>
    <w:rsid w:val="00ED1CED"/>
    <w:rsid w:val="00EF5D7C"/>
    <w:rsid w:val="00F47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22DA71"/>
  <w15:chartTrackingRefBased/>
  <w15:docId w15:val="{C82CFA58-72AF-4223-8712-6329CAF2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5E83"/>
    <w:pPr>
      <w:pBdr>
        <w:top w:val="single" w:sz="4" w:space="1" w:color="auto"/>
        <w:left w:val="single" w:sz="4" w:space="4" w:color="auto"/>
        <w:bottom w:val="single" w:sz="4" w:space="1" w:color="auto"/>
        <w:right w:val="single" w:sz="4" w:space="3" w:color="auto"/>
      </w:pBdr>
      <w:overflowPunct w:val="0"/>
      <w:autoSpaceDE w:val="0"/>
      <w:autoSpaceDN w:val="0"/>
      <w:adjustRightInd w:val="0"/>
      <w:spacing w:after="0" w:line="240" w:lineRule="auto"/>
      <w:jc w:val="center"/>
    </w:pPr>
    <w:rPr>
      <w:rFonts w:ascii="Times New Roman" w:eastAsia="Times New Roman" w:hAnsi="Times New Roman" w:cs="Times New Roman"/>
      <w:b/>
      <w:bCs/>
      <w:sz w:val="24"/>
      <w:szCs w:val="20"/>
      <w:lang w:val="x-none" w:eastAsia="x-none"/>
    </w:rPr>
  </w:style>
  <w:style w:type="character" w:customStyle="1" w:styleId="TytuZnak">
    <w:name w:val="Tytuł Znak"/>
    <w:basedOn w:val="Domylnaczcionkaakapitu"/>
    <w:link w:val="Tytu"/>
    <w:rsid w:val="007C5E83"/>
    <w:rPr>
      <w:rFonts w:ascii="Times New Roman" w:eastAsia="Times New Roman" w:hAnsi="Times New Roman" w:cs="Times New Roman"/>
      <w:b/>
      <w:bCs/>
      <w:sz w:val="24"/>
      <w:szCs w:val="20"/>
      <w:lang w:val="x-none" w:eastAsia="x-none"/>
    </w:rPr>
  </w:style>
  <w:style w:type="paragraph" w:styleId="Nagwek">
    <w:name w:val="header"/>
    <w:basedOn w:val="Normalny"/>
    <w:link w:val="NagwekZnak"/>
    <w:unhideWhenUsed/>
    <w:rsid w:val="002458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5855"/>
  </w:style>
  <w:style w:type="paragraph" w:styleId="Stopka">
    <w:name w:val="footer"/>
    <w:basedOn w:val="Normalny"/>
    <w:link w:val="StopkaZnak"/>
    <w:uiPriority w:val="99"/>
    <w:unhideWhenUsed/>
    <w:rsid w:val="002458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5855"/>
  </w:style>
  <w:style w:type="paragraph" w:styleId="Tekstpodstawowy">
    <w:name w:val="Body Text"/>
    <w:basedOn w:val="Normalny"/>
    <w:link w:val="TekstpodstawowyZnak"/>
    <w:rsid w:val="007E36AE"/>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E36A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47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934678">
      <w:bodyDiv w:val="1"/>
      <w:marLeft w:val="0"/>
      <w:marRight w:val="0"/>
      <w:marTop w:val="0"/>
      <w:marBottom w:val="0"/>
      <w:divBdr>
        <w:top w:val="none" w:sz="0" w:space="0" w:color="auto"/>
        <w:left w:val="none" w:sz="0" w:space="0" w:color="auto"/>
        <w:bottom w:val="none" w:sz="0" w:space="0" w:color="auto"/>
        <w:right w:val="none" w:sz="0" w:space="0" w:color="auto"/>
      </w:divBdr>
    </w:div>
    <w:div w:id="147946017">
      <w:bodyDiv w:val="1"/>
      <w:marLeft w:val="0"/>
      <w:marRight w:val="0"/>
      <w:marTop w:val="0"/>
      <w:marBottom w:val="0"/>
      <w:divBdr>
        <w:top w:val="none" w:sz="0" w:space="0" w:color="auto"/>
        <w:left w:val="none" w:sz="0" w:space="0" w:color="auto"/>
        <w:bottom w:val="none" w:sz="0" w:space="0" w:color="auto"/>
        <w:right w:val="none" w:sz="0" w:space="0" w:color="auto"/>
      </w:divBdr>
    </w:div>
    <w:div w:id="300379001">
      <w:bodyDiv w:val="1"/>
      <w:marLeft w:val="0"/>
      <w:marRight w:val="0"/>
      <w:marTop w:val="0"/>
      <w:marBottom w:val="0"/>
      <w:divBdr>
        <w:top w:val="none" w:sz="0" w:space="0" w:color="auto"/>
        <w:left w:val="none" w:sz="0" w:space="0" w:color="auto"/>
        <w:bottom w:val="none" w:sz="0" w:space="0" w:color="auto"/>
        <w:right w:val="none" w:sz="0" w:space="0" w:color="auto"/>
      </w:divBdr>
    </w:div>
    <w:div w:id="535578844">
      <w:bodyDiv w:val="1"/>
      <w:marLeft w:val="0"/>
      <w:marRight w:val="0"/>
      <w:marTop w:val="0"/>
      <w:marBottom w:val="0"/>
      <w:divBdr>
        <w:top w:val="none" w:sz="0" w:space="0" w:color="auto"/>
        <w:left w:val="none" w:sz="0" w:space="0" w:color="auto"/>
        <w:bottom w:val="none" w:sz="0" w:space="0" w:color="auto"/>
        <w:right w:val="none" w:sz="0" w:space="0" w:color="auto"/>
      </w:divBdr>
    </w:div>
    <w:div w:id="602953604">
      <w:bodyDiv w:val="1"/>
      <w:marLeft w:val="0"/>
      <w:marRight w:val="0"/>
      <w:marTop w:val="0"/>
      <w:marBottom w:val="0"/>
      <w:divBdr>
        <w:top w:val="none" w:sz="0" w:space="0" w:color="auto"/>
        <w:left w:val="none" w:sz="0" w:space="0" w:color="auto"/>
        <w:bottom w:val="none" w:sz="0" w:space="0" w:color="auto"/>
        <w:right w:val="none" w:sz="0" w:space="0" w:color="auto"/>
      </w:divBdr>
    </w:div>
    <w:div w:id="716709763">
      <w:bodyDiv w:val="1"/>
      <w:marLeft w:val="0"/>
      <w:marRight w:val="0"/>
      <w:marTop w:val="0"/>
      <w:marBottom w:val="0"/>
      <w:divBdr>
        <w:top w:val="none" w:sz="0" w:space="0" w:color="auto"/>
        <w:left w:val="none" w:sz="0" w:space="0" w:color="auto"/>
        <w:bottom w:val="none" w:sz="0" w:space="0" w:color="auto"/>
        <w:right w:val="none" w:sz="0" w:space="0" w:color="auto"/>
      </w:divBdr>
    </w:div>
    <w:div w:id="826364454">
      <w:bodyDiv w:val="1"/>
      <w:marLeft w:val="0"/>
      <w:marRight w:val="0"/>
      <w:marTop w:val="0"/>
      <w:marBottom w:val="0"/>
      <w:divBdr>
        <w:top w:val="none" w:sz="0" w:space="0" w:color="auto"/>
        <w:left w:val="none" w:sz="0" w:space="0" w:color="auto"/>
        <w:bottom w:val="none" w:sz="0" w:space="0" w:color="auto"/>
        <w:right w:val="none" w:sz="0" w:space="0" w:color="auto"/>
      </w:divBdr>
    </w:div>
    <w:div w:id="917128969">
      <w:bodyDiv w:val="1"/>
      <w:marLeft w:val="0"/>
      <w:marRight w:val="0"/>
      <w:marTop w:val="0"/>
      <w:marBottom w:val="0"/>
      <w:divBdr>
        <w:top w:val="none" w:sz="0" w:space="0" w:color="auto"/>
        <w:left w:val="none" w:sz="0" w:space="0" w:color="auto"/>
        <w:bottom w:val="none" w:sz="0" w:space="0" w:color="auto"/>
        <w:right w:val="none" w:sz="0" w:space="0" w:color="auto"/>
      </w:divBdr>
    </w:div>
    <w:div w:id="1293634542">
      <w:bodyDiv w:val="1"/>
      <w:marLeft w:val="0"/>
      <w:marRight w:val="0"/>
      <w:marTop w:val="0"/>
      <w:marBottom w:val="0"/>
      <w:divBdr>
        <w:top w:val="none" w:sz="0" w:space="0" w:color="auto"/>
        <w:left w:val="none" w:sz="0" w:space="0" w:color="auto"/>
        <w:bottom w:val="none" w:sz="0" w:space="0" w:color="auto"/>
        <w:right w:val="none" w:sz="0" w:space="0" w:color="auto"/>
      </w:divBdr>
    </w:div>
    <w:div w:id="1783762284">
      <w:bodyDiv w:val="1"/>
      <w:marLeft w:val="0"/>
      <w:marRight w:val="0"/>
      <w:marTop w:val="0"/>
      <w:marBottom w:val="0"/>
      <w:divBdr>
        <w:top w:val="none" w:sz="0" w:space="0" w:color="auto"/>
        <w:left w:val="none" w:sz="0" w:space="0" w:color="auto"/>
        <w:bottom w:val="none" w:sz="0" w:space="0" w:color="auto"/>
        <w:right w:val="none" w:sz="0" w:space="0" w:color="auto"/>
      </w:divBdr>
    </w:div>
    <w:div w:id="1978417998">
      <w:bodyDiv w:val="1"/>
      <w:marLeft w:val="0"/>
      <w:marRight w:val="0"/>
      <w:marTop w:val="0"/>
      <w:marBottom w:val="0"/>
      <w:divBdr>
        <w:top w:val="none" w:sz="0" w:space="0" w:color="auto"/>
        <w:left w:val="none" w:sz="0" w:space="0" w:color="auto"/>
        <w:bottom w:val="none" w:sz="0" w:space="0" w:color="auto"/>
        <w:right w:val="none" w:sz="0" w:space="0" w:color="auto"/>
      </w:divBdr>
    </w:div>
    <w:div w:id="212141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3D942-5629-4037-9161-DA058EE5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18</Pages>
  <Words>4345</Words>
  <Characters>26074</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Rogowska</dc:creator>
  <cp:keywords/>
  <dc:description/>
  <cp:lastModifiedBy>Justyna Rogowska</cp:lastModifiedBy>
  <cp:revision>21</cp:revision>
  <cp:lastPrinted>2020-09-17T08:35:00Z</cp:lastPrinted>
  <dcterms:created xsi:type="dcterms:W3CDTF">2020-09-10T07:46:00Z</dcterms:created>
  <dcterms:modified xsi:type="dcterms:W3CDTF">2020-10-16T07:38:00Z</dcterms:modified>
</cp:coreProperties>
</file>