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61FCDA" w14:textId="49A992E4" w:rsidR="00F9374F" w:rsidRPr="0085799E" w:rsidRDefault="00F9374F" w:rsidP="0085799E">
      <w:pPr>
        <w:pStyle w:val="Default"/>
        <w:ind w:left="5664" w:firstLine="708"/>
        <w:jc w:val="right"/>
        <w:rPr>
          <w:rFonts w:ascii="Calibri" w:hAnsi="Calibri"/>
          <w:b/>
          <w:bCs/>
          <w:sz w:val="22"/>
          <w:szCs w:val="22"/>
        </w:rPr>
      </w:pPr>
      <w:r w:rsidRPr="0085799E">
        <w:rPr>
          <w:rFonts w:ascii="Calibri" w:hAnsi="Calibri"/>
          <w:b/>
          <w:bCs/>
          <w:sz w:val="22"/>
          <w:szCs w:val="22"/>
        </w:rPr>
        <w:t xml:space="preserve">Załącznik nr </w:t>
      </w:r>
      <w:r w:rsidR="00EB15F8">
        <w:rPr>
          <w:rFonts w:ascii="Calibri" w:hAnsi="Calibri"/>
          <w:b/>
          <w:bCs/>
          <w:sz w:val="22"/>
          <w:szCs w:val="22"/>
        </w:rPr>
        <w:t>1</w:t>
      </w:r>
      <w:r w:rsidR="00C81644" w:rsidRPr="0085799E">
        <w:rPr>
          <w:rFonts w:ascii="Calibri" w:hAnsi="Calibri"/>
          <w:b/>
          <w:bCs/>
          <w:sz w:val="22"/>
          <w:szCs w:val="22"/>
        </w:rPr>
        <w:t>2</w:t>
      </w:r>
      <w:r w:rsidRPr="0085799E">
        <w:rPr>
          <w:rFonts w:ascii="Calibri" w:hAnsi="Calibri"/>
          <w:b/>
          <w:bCs/>
          <w:sz w:val="22"/>
          <w:szCs w:val="22"/>
        </w:rPr>
        <w:t xml:space="preserve"> do</w:t>
      </w:r>
      <w:r w:rsidR="00EB15F8">
        <w:rPr>
          <w:rFonts w:ascii="Calibri" w:hAnsi="Calibri"/>
          <w:b/>
          <w:bCs/>
          <w:sz w:val="22"/>
          <w:szCs w:val="22"/>
        </w:rPr>
        <w:t xml:space="preserve"> SIWZ</w:t>
      </w:r>
      <w:bookmarkStart w:id="0" w:name="_GoBack"/>
      <w:bookmarkEnd w:id="0"/>
    </w:p>
    <w:p w14:paraId="6E2DA21C" w14:textId="77777777" w:rsidR="00F9374F" w:rsidRPr="0085799E" w:rsidRDefault="00F9374F" w:rsidP="00F9374F">
      <w:pPr>
        <w:pStyle w:val="Default"/>
        <w:rPr>
          <w:rFonts w:ascii="Calibri" w:hAnsi="Calibri"/>
        </w:rPr>
      </w:pPr>
    </w:p>
    <w:p w14:paraId="67B10B19" w14:textId="77777777" w:rsidR="00F9374F" w:rsidRPr="0085799E" w:rsidRDefault="00F9374F" w:rsidP="00F9374F">
      <w:pPr>
        <w:pStyle w:val="Default"/>
        <w:jc w:val="center"/>
        <w:rPr>
          <w:rFonts w:ascii="Calibri" w:hAnsi="Calibri"/>
          <w:sz w:val="32"/>
          <w:szCs w:val="32"/>
        </w:rPr>
      </w:pPr>
      <w:r w:rsidRPr="0085799E">
        <w:rPr>
          <w:rFonts w:ascii="Calibri" w:hAnsi="Calibri"/>
          <w:b/>
          <w:bCs/>
          <w:sz w:val="32"/>
          <w:szCs w:val="32"/>
        </w:rPr>
        <w:t>Harmonogram realizacji</w:t>
      </w:r>
    </w:p>
    <w:p w14:paraId="0E03B2E6" w14:textId="56E99479" w:rsidR="00BA25B1" w:rsidRPr="0085799E" w:rsidRDefault="00F9374F" w:rsidP="00F9374F">
      <w:pPr>
        <w:pStyle w:val="Standard"/>
        <w:spacing w:after="0" w:line="240" w:lineRule="auto"/>
        <w:jc w:val="center"/>
        <w:rPr>
          <w:rFonts w:ascii="Calibri" w:hAnsi="Calibri" w:cstheme="majorHAnsi"/>
          <w:b/>
          <w:sz w:val="20"/>
          <w:szCs w:val="20"/>
        </w:rPr>
      </w:pPr>
      <w:r w:rsidRPr="0085799E">
        <w:rPr>
          <w:rFonts w:ascii="Calibri" w:hAnsi="Calibri"/>
          <w:b/>
          <w:bCs/>
          <w:sz w:val="32"/>
          <w:szCs w:val="32"/>
        </w:rPr>
        <w:t>poszczególnych elementów zamówienia</w:t>
      </w:r>
    </w:p>
    <w:p w14:paraId="05E8F9D0" w14:textId="77777777" w:rsidR="00F9374F" w:rsidRDefault="00F9374F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1"/>
        <w:gridCol w:w="6641"/>
        <w:gridCol w:w="1744"/>
      </w:tblGrid>
      <w:tr w:rsidR="009553D3" w14:paraId="6C28A428" w14:textId="77777777" w:rsidTr="0085799E">
        <w:trPr>
          <w:trHeight w:val="477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C45C34" w14:textId="1FD79C56" w:rsidR="009553D3" w:rsidRPr="0085799E" w:rsidRDefault="00A11EF1" w:rsidP="00001CD3">
            <w:pPr>
              <w:spacing w:line="276" w:lineRule="auto"/>
              <w:ind w:left="34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Etap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122735" w14:textId="77777777" w:rsidR="009553D3" w:rsidRPr="0085799E" w:rsidRDefault="009553D3" w:rsidP="00001CD3">
            <w:pPr>
              <w:spacing w:line="276" w:lineRule="auto"/>
              <w:ind w:left="2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Zakres prac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66D5E7" w14:textId="77777777" w:rsidR="009553D3" w:rsidRPr="0085799E" w:rsidRDefault="009553D3" w:rsidP="00001CD3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Zakończenie prac</w:t>
            </w:r>
          </w:p>
        </w:tc>
      </w:tr>
      <w:tr w:rsidR="009553D3" w14:paraId="7A120A2C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E76EF" w14:textId="77777777" w:rsidR="009553D3" w:rsidRPr="0085799E" w:rsidRDefault="009553D3" w:rsidP="0085799E">
            <w:pPr>
              <w:spacing w:line="276" w:lineRule="auto"/>
              <w:ind w:left="34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597F4" w14:textId="51DAEE02" w:rsidR="009553D3" w:rsidRPr="0085799E" w:rsidRDefault="009553D3" w:rsidP="0085799E">
            <w:pPr>
              <w:suppressAutoHyphens w:val="0"/>
              <w:spacing w:line="276" w:lineRule="auto"/>
              <w:contextualSpacing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85799E">
              <w:rPr>
                <w:rFonts w:asciiTheme="majorHAnsi" w:hAnsiTheme="majorHAnsi" w:cstheme="majorHAnsi"/>
                <w:sz w:val="22"/>
                <w:szCs w:val="22"/>
              </w:rPr>
              <w:t>Dostarczenie systemu nadzoru telemetrii, portalu e-usług (eBOK) wraz z pakietem 11 e-usług oraz sprzętu komputerowego</w:t>
            </w:r>
            <w:r w:rsidR="00A17947" w:rsidRPr="0085799E">
              <w:rPr>
                <w:rFonts w:asciiTheme="majorHAnsi" w:hAnsiTheme="majorHAnsi" w:cstheme="majorHAnsi"/>
                <w:sz w:val="22"/>
                <w:szCs w:val="22"/>
              </w:rPr>
              <w:t xml:space="preserve">. </w:t>
            </w:r>
            <w:r w:rsidR="00A17947" w:rsidRPr="0085799E">
              <w:rPr>
                <w:rFonts w:ascii="Calibri" w:hAnsi="Calibri" w:cstheme="majorHAnsi"/>
                <w:sz w:val="22"/>
                <w:szCs w:val="22"/>
              </w:rPr>
              <w:t>Dostawa wraz z instalacja wodomierzy oraz dostawa wraz z instalacją modułu teletransmisji danych (dostawa wszystkich, niezbędnych do poprawnej pracy urządzeń) w liczbie 500 kompletów.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79DEA" w14:textId="0009B87A" w:rsidR="009553D3" w:rsidRPr="00001CD3" w:rsidRDefault="009553D3" w:rsidP="0085799E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 xml:space="preserve">nie później niż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="00290A4B" w:rsidRPr="00001CD3">
              <w:rPr>
                <w:rFonts w:ascii="Calibri" w:hAnsi="Calibri"/>
                <w:sz w:val="22"/>
                <w:szCs w:val="22"/>
              </w:rPr>
              <w:t>3 miesiące od podpisania umowy</w:t>
            </w:r>
          </w:p>
        </w:tc>
      </w:tr>
      <w:tr w:rsidR="009553D3" w14:paraId="2C9BB2C3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D36F8" w14:textId="73760C79" w:rsidR="009553D3" w:rsidRPr="0085799E" w:rsidRDefault="000D21C5" w:rsidP="0085799E">
            <w:pPr>
              <w:spacing w:line="276" w:lineRule="auto"/>
              <w:ind w:left="34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D27AAB" w14:textId="63143118" w:rsidR="009553D3" w:rsidRPr="0085799E" w:rsidRDefault="00290A4B" w:rsidP="0085799E">
            <w:pPr>
              <w:spacing w:line="276" w:lineRule="auto"/>
              <w:ind w:left="2"/>
              <w:contextualSpacing/>
              <w:jc w:val="both"/>
              <w:rPr>
                <w:rFonts w:ascii="Cambria" w:eastAsiaTheme="minorHAnsi" w:hAnsi="Cambria"/>
                <w:sz w:val="18"/>
                <w:szCs w:val="18"/>
              </w:rPr>
            </w:pP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Dostawa wraz z instalacja wodomierzy oraz dostawa wraz z instalacją modułu teletransmisji danych (dostawa wszystkich, niezbędnych </w:t>
            </w:r>
            <w:r w:rsidR="0085799E" w:rsidRPr="0085799E">
              <w:rPr>
                <w:rFonts w:ascii="Calibri" w:hAnsi="Calibri" w:cstheme="majorHAnsi"/>
                <w:sz w:val="22"/>
                <w:szCs w:val="22"/>
              </w:rPr>
              <w:br/>
            </w: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 poprawnej pracy urządzeń) w liczbie </w:t>
            </w:r>
            <w:r w:rsidR="00A17947" w:rsidRPr="0085799E">
              <w:rPr>
                <w:rFonts w:ascii="Calibri" w:hAnsi="Calibri" w:cstheme="majorHAnsi"/>
                <w:sz w:val="22"/>
                <w:szCs w:val="22"/>
              </w:rPr>
              <w:t>700 kompletów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F365F7" w14:textId="7BA18F77" w:rsidR="009553D3" w:rsidRPr="00001CD3" w:rsidRDefault="009553D3" w:rsidP="0085799E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 xml:space="preserve">nie później niż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="00E768A9" w:rsidRPr="00001CD3">
              <w:rPr>
                <w:rFonts w:ascii="Calibri" w:hAnsi="Calibri"/>
                <w:sz w:val="22"/>
                <w:szCs w:val="22"/>
              </w:rPr>
              <w:t>5</w:t>
            </w:r>
            <w:r w:rsidR="00290A4B" w:rsidRPr="00001CD3">
              <w:rPr>
                <w:rFonts w:ascii="Calibri" w:hAnsi="Calibri"/>
                <w:sz w:val="22"/>
                <w:szCs w:val="22"/>
              </w:rPr>
              <w:t xml:space="preserve"> miesięcy od podpisania umowy</w:t>
            </w:r>
          </w:p>
        </w:tc>
      </w:tr>
      <w:tr w:rsidR="009553D3" w14:paraId="620FC85E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5AA65" w14:textId="567B4255" w:rsidR="009553D3" w:rsidRPr="0085799E" w:rsidRDefault="000D21C5" w:rsidP="0085799E">
            <w:pPr>
              <w:spacing w:line="276" w:lineRule="auto"/>
              <w:ind w:left="34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6D06F" w14:textId="18AC4A80" w:rsidR="009553D3" w:rsidRPr="0085799E" w:rsidRDefault="00A17947" w:rsidP="0085799E">
            <w:pPr>
              <w:spacing w:line="276" w:lineRule="auto"/>
              <w:ind w:left="2"/>
              <w:contextualSpacing/>
              <w:jc w:val="both"/>
              <w:rPr>
                <w:rFonts w:ascii="Cambria" w:eastAsiaTheme="minorHAnsi" w:hAnsi="Cambria"/>
                <w:sz w:val="18"/>
                <w:szCs w:val="18"/>
              </w:rPr>
            </w:pP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Dostawa wraz z instalacja wodomierzy oraz dostawa wraz z instalacją modułu teletransmisji danych (dostawa wszystkich, niezbędnych </w:t>
            </w:r>
            <w:r w:rsidR="0085799E" w:rsidRPr="0085799E">
              <w:rPr>
                <w:rFonts w:ascii="Calibri" w:hAnsi="Calibri" w:cstheme="majorHAnsi"/>
                <w:sz w:val="22"/>
                <w:szCs w:val="22"/>
              </w:rPr>
              <w:br/>
            </w:r>
            <w:r w:rsidRPr="0085799E">
              <w:rPr>
                <w:rFonts w:ascii="Calibri" w:hAnsi="Calibri" w:cstheme="majorHAnsi"/>
                <w:sz w:val="22"/>
                <w:szCs w:val="22"/>
              </w:rPr>
              <w:t>do poprawnej pracy urządzeń) w liczbie 700 kompletów</w:t>
            </w:r>
            <w:r w:rsidRPr="0085799E">
              <w:rPr>
                <w:rFonts w:ascii="Cambria" w:eastAsiaTheme="minorHAnsi" w:hAnsi="Cambri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52956" w14:textId="0FF6D7B2" w:rsidR="009553D3" w:rsidRPr="00001CD3" w:rsidRDefault="009553D3" w:rsidP="0085799E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 xml:space="preserve">nie później niż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="00E768A9" w:rsidRPr="00001CD3">
              <w:rPr>
                <w:rFonts w:ascii="Calibri" w:hAnsi="Calibri"/>
                <w:sz w:val="22"/>
                <w:szCs w:val="22"/>
              </w:rPr>
              <w:t>7</w:t>
            </w:r>
            <w:r w:rsidR="00290A4B" w:rsidRPr="00001CD3">
              <w:rPr>
                <w:rFonts w:ascii="Calibri" w:hAnsi="Calibri"/>
                <w:sz w:val="22"/>
                <w:szCs w:val="22"/>
              </w:rPr>
              <w:t xml:space="preserve"> miesięcy od podpisania umowy</w:t>
            </w:r>
            <w:r w:rsidRPr="00001CD3">
              <w:rPr>
                <w:rFonts w:ascii="Calibri" w:hAnsi="Calibri"/>
                <w:sz w:val="22"/>
                <w:szCs w:val="22"/>
              </w:rPr>
              <w:t>.</w:t>
            </w:r>
          </w:p>
        </w:tc>
      </w:tr>
      <w:tr w:rsidR="00A17947" w14:paraId="1167EDB4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2AB19" w14:textId="63A05B5E" w:rsidR="00A17947" w:rsidRPr="0085799E" w:rsidRDefault="000D21C5" w:rsidP="0085799E">
            <w:pPr>
              <w:spacing w:line="276" w:lineRule="auto"/>
              <w:ind w:left="34"/>
              <w:contextualSpacing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AB213" w14:textId="24B2CFBE" w:rsidR="00A17947" w:rsidRPr="0085799E" w:rsidRDefault="00A17947" w:rsidP="0085799E">
            <w:pPr>
              <w:spacing w:line="276" w:lineRule="auto"/>
              <w:ind w:left="2"/>
              <w:contextualSpacing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Dostawa wraz z instalacja wodomierzy oraz dostawa wraz z instalacją modułu teletransmisji danych (dostawa wszystkich, niezbędnych </w:t>
            </w:r>
            <w:r w:rsidR="0085799E" w:rsidRPr="0085799E">
              <w:rPr>
                <w:rFonts w:ascii="Calibri" w:hAnsi="Calibri" w:cstheme="majorHAnsi"/>
                <w:sz w:val="22"/>
                <w:szCs w:val="22"/>
              </w:rPr>
              <w:br/>
            </w:r>
            <w:r w:rsidRPr="0085799E">
              <w:rPr>
                <w:rFonts w:ascii="Calibri" w:hAnsi="Calibri" w:cstheme="majorHAnsi"/>
                <w:sz w:val="22"/>
                <w:szCs w:val="22"/>
              </w:rPr>
              <w:t>do poprawnej pracy urządzeń) w liczbie 700 kompletów</w:t>
            </w:r>
            <w:r w:rsidRPr="0085799E">
              <w:rPr>
                <w:rFonts w:ascii="Cambria" w:eastAsiaTheme="minorHAnsi" w:hAnsi="Cambri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1E747F" w14:textId="0BBD8410" w:rsidR="00A17947" w:rsidRPr="00001CD3" w:rsidRDefault="00A17947" w:rsidP="0085799E">
            <w:pPr>
              <w:spacing w:line="276" w:lineRule="auto"/>
              <w:ind w:left="33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 xml:space="preserve">nie później niż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="00E768A9" w:rsidRPr="00001CD3">
              <w:rPr>
                <w:rFonts w:ascii="Calibri" w:hAnsi="Calibri"/>
                <w:sz w:val="22"/>
                <w:szCs w:val="22"/>
              </w:rPr>
              <w:t>9</w:t>
            </w:r>
            <w:r w:rsidRPr="00001CD3">
              <w:rPr>
                <w:rFonts w:ascii="Calibri" w:hAnsi="Calibri"/>
                <w:sz w:val="22"/>
                <w:szCs w:val="22"/>
              </w:rPr>
              <w:t xml:space="preserve"> miesięcy od podpisania umowy.</w:t>
            </w:r>
          </w:p>
        </w:tc>
      </w:tr>
      <w:tr w:rsidR="00A17947" w14:paraId="687FB591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8323E" w14:textId="78773472" w:rsidR="00A17947" w:rsidRPr="0085799E" w:rsidRDefault="000D21C5" w:rsidP="0085799E">
            <w:pPr>
              <w:spacing w:line="276" w:lineRule="auto"/>
              <w:ind w:left="34"/>
              <w:contextualSpacing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hAnsi="Calibr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C67C3" w14:textId="7AD86B2F" w:rsidR="00A17947" w:rsidRPr="0085799E" w:rsidRDefault="00A17947" w:rsidP="0085799E">
            <w:pPr>
              <w:spacing w:line="276" w:lineRule="auto"/>
              <w:ind w:left="2"/>
              <w:contextualSpacing/>
              <w:jc w:val="both"/>
              <w:rPr>
                <w:rFonts w:ascii="Calibri" w:hAnsi="Calibri" w:cstheme="majorHAnsi"/>
                <w:sz w:val="22"/>
                <w:szCs w:val="22"/>
              </w:rPr>
            </w:pP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Dostawa wraz z instalacja wodomierzy oraz dostawa wraz z instalacją modułu teletransmisji danych (dostawa wszystkich, niezbędnych </w:t>
            </w:r>
            <w:r w:rsidR="0085799E" w:rsidRPr="0085799E">
              <w:rPr>
                <w:rFonts w:ascii="Calibri" w:hAnsi="Calibri" w:cstheme="majorHAnsi"/>
                <w:sz w:val="22"/>
                <w:szCs w:val="22"/>
              </w:rPr>
              <w:br/>
            </w:r>
            <w:r w:rsidRPr="0085799E">
              <w:rPr>
                <w:rFonts w:ascii="Calibri" w:hAnsi="Calibri" w:cstheme="majorHAnsi"/>
                <w:sz w:val="22"/>
                <w:szCs w:val="22"/>
              </w:rPr>
              <w:t xml:space="preserve">do poprawnej pracy urządzeń) w liczbie </w:t>
            </w:r>
            <w:r w:rsidR="00E768A9" w:rsidRPr="0085799E">
              <w:rPr>
                <w:rFonts w:ascii="Calibri" w:hAnsi="Calibri" w:cstheme="majorHAnsi"/>
                <w:sz w:val="22"/>
                <w:szCs w:val="22"/>
              </w:rPr>
              <w:t xml:space="preserve">594 </w:t>
            </w:r>
            <w:r w:rsidRPr="0085799E">
              <w:rPr>
                <w:rFonts w:ascii="Calibri" w:hAnsi="Calibri" w:cstheme="majorHAnsi"/>
                <w:sz w:val="22"/>
                <w:szCs w:val="22"/>
              </w:rPr>
              <w:t>kompletów</w:t>
            </w:r>
            <w:r w:rsidRPr="0085799E">
              <w:rPr>
                <w:rFonts w:ascii="Cambria" w:eastAsiaTheme="minorHAnsi" w:hAnsi="Cambria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58BC3" w14:textId="00800405" w:rsidR="00A17947" w:rsidRPr="00001CD3" w:rsidRDefault="00A17947" w:rsidP="0085799E">
            <w:pPr>
              <w:spacing w:line="276" w:lineRule="auto"/>
              <w:ind w:left="33"/>
              <w:contextualSpacing/>
              <w:jc w:val="center"/>
              <w:rPr>
                <w:rFonts w:ascii="Calibr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 xml:space="preserve">nie później niż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="00E768A9" w:rsidRPr="00001CD3">
              <w:rPr>
                <w:rFonts w:ascii="Calibri" w:hAnsi="Calibri"/>
                <w:sz w:val="22"/>
                <w:szCs w:val="22"/>
              </w:rPr>
              <w:t>11</w:t>
            </w:r>
            <w:r w:rsidRPr="00001CD3">
              <w:rPr>
                <w:rFonts w:ascii="Calibri" w:hAnsi="Calibri"/>
                <w:sz w:val="22"/>
                <w:szCs w:val="22"/>
              </w:rPr>
              <w:t xml:space="preserve"> miesięcy od podpisania umowy.</w:t>
            </w:r>
          </w:p>
        </w:tc>
      </w:tr>
      <w:tr w:rsidR="00A17947" w14:paraId="3B66A8C1" w14:textId="77777777" w:rsidTr="0085799E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D6DE0" w14:textId="4C493575" w:rsidR="00A17947" w:rsidRPr="0085799E" w:rsidRDefault="000D21C5" w:rsidP="0085799E">
            <w:pPr>
              <w:spacing w:line="276" w:lineRule="auto"/>
              <w:ind w:left="34"/>
              <w:contextualSpacing/>
              <w:jc w:val="center"/>
              <w:rPr>
                <w:rFonts w:ascii="Calibri" w:eastAsiaTheme="minorHAnsi" w:hAnsi="Calibri"/>
                <w:b/>
                <w:bCs/>
                <w:sz w:val="22"/>
                <w:szCs w:val="22"/>
              </w:rPr>
            </w:pPr>
            <w:r w:rsidRPr="0085799E">
              <w:rPr>
                <w:rFonts w:ascii="Calibri" w:eastAsiaTheme="minorHAnsi" w:hAnsi="Calibri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D1826" w14:textId="5B94EEFF" w:rsidR="00A17947" w:rsidRPr="0085799E" w:rsidRDefault="00A17947" w:rsidP="0085799E">
            <w:pPr>
              <w:spacing w:line="276" w:lineRule="auto"/>
              <w:ind w:left="2"/>
              <w:contextualSpacing/>
              <w:jc w:val="both"/>
              <w:rPr>
                <w:rFonts w:ascii="Cambria" w:eastAsiaTheme="minorHAnsi" w:hAnsi="Cambria"/>
                <w:sz w:val="18"/>
                <w:szCs w:val="18"/>
              </w:rPr>
            </w:pPr>
            <w:r w:rsidRPr="0085799E">
              <w:rPr>
                <w:rFonts w:asciiTheme="majorHAnsi" w:hAnsiTheme="majorHAnsi" w:cstheme="majorHAnsi"/>
                <w:sz w:val="22"/>
                <w:szCs w:val="22"/>
              </w:rPr>
              <w:t xml:space="preserve">Parametryzacja systemu nadzoru telemetrii oraz portalu e-usług wraz </w:t>
            </w:r>
            <w:r w:rsidR="0085799E" w:rsidRPr="0085799E">
              <w:rPr>
                <w:rFonts w:asciiTheme="majorHAnsi" w:hAnsiTheme="majorHAnsi" w:cstheme="majorHAnsi"/>
                <w:sz w:val="22"/>
                <w:szCs w:val="22"/>
              </w:rPr>
              <w:br/>
            </w:r>
            <w:r w:rsidRPr="0085799E">
              <w:rPr>
                <w:rFonts w:asciiTheme="majorHAnsi" w:hAnsiTheme="majorHAnsi" w:cstheme="majorHAnsi"/>
                <w:sz w:val="22"/>
                <w:szCs w:val="22"/>
              </w:rPr>
              <w:t>z instruktarzem stanowiskowym dla pracowników Gminy Dywity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C7DF9" w14:textId="77777777" w:rsidR="00A17947" w:rsidRPr="00001CD3" w:rsidRDefault="00A17947" w:rsidP="0085799E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>nie później niż</w:t>
            </w:r>
          </w:p>
          <w:p w14:paraId="57999E9C" w14:textId="4A26E98F" w:rsidR="00A17947" w:rsidRPr="00001CD3" w:rsidRDefault="00A17947" w:rsidP="0085799E">
            <w:pPr>
              <w:spacing w:line="276" w:lineRule="auto"/>
              <w:ind w:left="33"/>
              <w:contextualSpacing/>
              <w:jc w:val="center"/>
              <w:rPr>
                <w:rFonts w:ascii="Calibri" w:eastAsiaTheme="minorHAnsi" w:hAnsi="Calibri"/>
                <w:sz w:val="22"/>
                <w:szCs w:val="22"/>
              </w:rPr>
            </w:pPr>
            <w:r w:rsidRPr="00001CD3">
              <w:rPr>
                <w:rFonts w:ascii="Calibri" w:hAnsi="Calibri"/>
                <w:sz w:val="22"/>
                <w:szCs w:val="22"/>
              </w:rPr>
              <w:t>1</w:t>
            </w:r>
            <w:r w:rsidR="00E768A9" w:rsidRPr="00001CD3">
              <w:rPr>
                <w:rFonts w:ascii="Calibri" w:hAnsi="Calibri"/>
                <w:sz w:val="22"/>
                <w:szCs w:val="22"/>
              </w:rPr>
              <w:t>2</w:t>
            </w:r>
            <w:r w:rsidRPr="00001CD3">
              <w:rPr>
                <w:rFonts w:ascii="Calibri" w:hAnsi="Calibri"/>
                <w:sz w:val="22"/>
                <w:szCs w:val="22"/>
              </w:rPr>
              <w:t xml:space="preserve"> miesięcy </w:t>
            </w:r>
            <w:r w:rsidR="0085799E" w:rsidRPr="00001CD3">
              <w:rPr>
                <w:rFonts w:ascii="Calibri" w:hAnsi="Calibri"/>
                <w:sz w:val="22"/>
                <w:szCs w:val="22"/>
              </w:rPr>
              <w:br/>
            </w:r>
            <w:r w:rsidRPr="00001CD3">
              <w:rPr>
                <w:rFonts w:ascii="Calibri" w:hAnsi="Calibri"/>
                <w:sz w:val="22"/>
                <w:szCs w:val="22"/>
              </w:rPr>
              <w:t>od podpisania umowy</w:t>
            </w:r>
          </w:p>
        </w:tc>
      </w:tr>
    </w:tbl>
    <w:p w14:paraId="6C64C509" w14:textId="77777777" w:rsidR="00F9374F" w:rsidRPr="008C5EC7" w:rsidRDefault="00F9374F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sectPr w:rsidR="00F9374F" w:rsidRPr="008C5EC7" w:rsidSect="00E768A9">
      <w:headerReference w:type="default" r:id="rId8"/>
      <w:pgSz w:w="11900" w:h="16840"/>
      <w:pgMar w:top="13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70337F" w14:textId="77777777" w:rsidR="00370C63" w:rsidRDefault="00370C63" w:rsidP="00BA25B1">
      <w:pPr>
        <w:spacing w:line="240" w:lineRule="auto"/>
      </w:pPr>
      <w:r>
        <w:separator/>
      </w:r>
    </w:p>
  </w:endnote>
  <w:endnote w:type="continuationSeparator" w:id="0">
    <w:p w14:paraId="051CEE4C" w14:textId="77777777" w:rsidR="00370C63" w:rsidRDefault="00370C63" w:rsidP="00BA2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5A614" w14:textId="77777777" w:rsidR="00370C63" w:rsidRDefault="00370C63" w:rsidP="00BA25B1">
      <w:pPr>
        <w:spacing w:line="240" w:lineRule="auto"/>
      </w:pPr>
      <w:r>
        <w:separator/>
      </w:r>
    </w:p>
  </w:footnote>
  <w:footnote w:type="continuationSeparator" w:id="0">
    <w:p w14:paraId="52356097" w14:textId="77777777" w:rsidR="00370C63" w:rsidRDefault="00370C63" w:rsidP="00BA2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3D3CF" w14:textId="77777777" w:rsidR="00BA25B1" w:rsidRDefault="00C36F9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843184" wp14:editId="2B6C54F2">
          <wp:simplePos x="0" y="0"/>
          <wp:positionH relativeFrom="column">
            <wp:posOffset>-254000</wp:posOffset>
          </wp:positionH>
          <wp:positionV relativeFrom="paragraph">
            <wp:posOffset>-271780</wp:posOffset>
          </wp:positionV>
          <wp:extent cx="5760720" cy="575213"/>
          <wp:effectExtent l="0" t="0" r="0" b="0"/>
          <wp:wrapNone/>
          <wp:docPr id="73" name="Obraz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2" w15:restartNumberingAfterBreak="0">
    <w:nsid w:val="542006FE"/>
    <w:multiLevelType w:val="hybridMultilevel"/>
    <w:tmpl w:val="C1A20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F5DC1"/>
    <w:multiLevelType w:val="hybridMultilevel"/>
    <w:tmpl w:val="E356DEA0"/>
    <w:lvl w:ilvl="0" w:tplc="0415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4" w15:restartNumberingAfterBreak="0">
    <w:nsid w:val="6CD8582A"/>
    <w:multiLevelType w:val="hybridMultilevel"/>
    <w:tmpl w:val="137C014A"/>
    <w:lvl w:ilvl="0" w:tplc="BE148E14">
      <w:start w:val="1"/>
      <w:numFmt w:val="decimal"/>
      <w:lvlText w:val="%1."/>
      <w:lvlJc w:val="left"/>
      <w:pPr>
        <w:ind w:left="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5" w:hanging="360"/>
      </w:pPr>
    </w:lvl>
    <w:lvl w:ilvl="2" w:tplc="0415001B" w:tentative="1">
      <w:start w:val="1"/>
      <w:numFmt w:val="lowerRoman"/>
      <w:lvlText w:val="%3."/>
      <w:lvlJc w:val="right"/>
      <w:pPr>
        <w:ind w:left="2165" w:hanging="180"/>
      </w:pPr>
    </w:lvl>
    <w:lvl w:ilvl="3" w:tplc="0415000F" w:tentative="1">
      <w:start w:val="1"/>
      <w:numFmt w:val="decimal"/>
      <w:lvlText w:val="%4."/>
      <w:lvlJc w:val="left"/>
      <w:pPr>
        <w:ind w:left="2885" w:hanging="360"/>
      </w:pPr>
    </w:lvl>
    <w:lvl w:ilvl="4" w:tplc="04150019" w:tentative="1">
      <w:start w:val="1"/>
      <w:numFmt w:val="lowerLetter"/>
      <w:lvlText w:val="%5."/>
      <w:lvlJc w:val="left"/>
      <w:pPr>
        <w:ind w:left="3605" w:hanging="360"/>
      </w:pPr>
    </w:lvl>
    <w:lvl w:ilvl="5" w:tplc="0415001B" w:tentative="1">
      <w:start w:val="1"/>
      <w:numFmt w:val="lowerRoman"/>
      <w:lvlText w:val="%6."/>
      <w:lvlJc w:val="right"/>
      <w:pPr>
        <w:ind w:left="4325" w:hanging="180"/>
      </w:pPr>
    </w:lvl>
    <w:lvl w:ilvl="6" w:tplc="0415000F" w:tentative="1">
      <w:start w:val="1"/>
      <w:numFmt w:val="decimal"/>
      <w:lvlText w:val="%7."/>
      <w:lvlJc w:val="left"/>
      <w:pPr>
        <w:ind w:left="5045" w:hanging="360"/>
      </w:pPr>
    </w:lvl>
    <w:lvl w:ilvl="7" w:tplc="04150019" w:tentative="1">
      <w:start w:val="1"/>
      <w:numFmt w:val="lowerLetter"/>
      <w:lvlText w:val="%8."/>
      <w:lvlJc w:val="left"/>
      <w:pPr>
        <w:ind w:left="5765" w:hanging="360"/>
      </w:pPr>
    </w:lvl>
    <w:lvl w:ilvl="8" w:tplc="0415001B" w:tentative="1">
      <w:start w:val="1"/>
      <w:numFmt w:val="lowerRoman"/>
      <w:lvlText w:val="%9."/>
      <w:lvlJc w:val="right"/>
      <w:pPr>
        <w:ind w:left="648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5B1"/>
    <w:rsid w:val="00001CD3"/>
    <w:rsid w:val="000020C8"/>
    <w:rsid w:val="000259A4"/>
    <w:rsid w:val="00032174"/>
    <w:rsid w:val="000C3DB6"/>
    <w:rsid w:val="000D21C5"/>
    <w:rsid w:val="000D7AAE"/>
    <w:rsid w:val="000E1E9F"/>
    <w:rsid w:val="00117B9E"/>
    <w:rsid w:val="00144EFE"/>
    <w:rsid w:val="0017098F"/>
    <w:rsid w:val="00195AE6"/>
    <w:rsid w:val="001C5E3E"/>
    <w:rsid w:val="001C7E68"/>
    <w:rsid w:val="001F36E2"/>
    <w:rsid w:val="0021544F"/>
    <w:rsid w:val="0022718B"/>
    <w:rsid w:val="00290A4B"/>
    <w:rsid w:val="00292FC5"/>
    <w:rsid w:val="00370C63"/>
    <w:rsid w:val="003B776A"/>
    <w:rsid w:val="003C77DC"/>
    <w:rsid w:val="00427DC9"/>
    <w:rsid w:val="004B3434"/>
    <w:rsid w:val="004C1510"/>
    <w:rsid w:val="00576BFA"/>
    <w:rsid w:val="005A3BD8"/>
    <w:rsid w:val="005B034E"/>
    <w:rsid w:val="005D1CBF"/>
    <w:rsid w:val="006651BB"/>
    <w:rsid w:val="006B7093"/>
    <w:rsid w:val="006D48F9"/>
    <w:rsid w:val="00704C64"/>
    <w:rsid w:val="0071157E"/>
    <w:rsid w:val="0072184A"/>
    <w:rsid w:val="0085799E"/>
    <w:rsid w:val="00883A14"/>
    <w:rsid w:val="00892C51"/>
    <w:rsid w:val="008A3D35"/>
    <w:rsid w:val="008C5EC7"/>
    <w:rsid w:val="008F7F75"/>
    <w:rsid w:val="00925E22"/>
    <w:rsid w:val="0094570D"/>
    <w:rsid w:val="009553D3"/>
    <w:rsid w:val="00A11EF1"/>
    <w:rsid w:val="00A17947"/>
    <w:rsid w:val="00AD3334"/>
    <w:rsid w:val="00AE650B"/>
    <w:rsid w:val="00B05454"/>
    <w:rsid w:val="00B06445"/>
    <w:rsid w:val="00B50946"/>
    <w:rsid w:val="00B56222"/>
    <w:rsid w:val="00B90E1D"/>
    <w:rsid w:val="00BA25B1"/>
    <w:rsid w:val="00C36F98"/>
    <w:rsid w:val="00C5006A"/>
    <w:rsid w:val="00C618D4"/>
    <w:rsid w:val="00C74185"/>
    <w:rsid w:val="00C81644"/>
    <w:rsid w:val="00CA7CAB"/>
    <w:rsid w:val="00CC331B"/>
    <w:rsid w:val="00CD70F9"/>
    <w:rsid w:val="00D03C60"/>
    <w:rsid w:val="00D07B18"/>
    <w:rsid w:val="00D65F0F"/>
    <w:rsid w:val="00DF7368"/>
    <w:rsid w:val="00E3003C"/>
    <w:rsid w:val="00E40297"/>
    <w:rsid w:val="00E43D96"/>
    <w:rsid w:val="00E768A9"/>
    <w:rsid w:val="00E8632F"/>
    <w:rsid w:val="00EB15F8"/>
    <w:rsid w:val="00F07618"/>
    <w:rsid w:val="00F57C5D"/>
    <w:rsid w:val="00F9374F"/>
    <w:rsid w:val="00F9637E"/>
    <w:rsid w:val="00FC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53B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5B1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25B1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25B1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BA25B1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BA25B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A25B1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25B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25B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A25B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A25B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5B1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A25B1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BA25B1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A25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BA25B1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A25B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BA25B1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BA25B1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BA25B1"/>
    <w:rPr>
      <w:rFonts w:ascii="Calibri Light" w:eastAsia="Times New Roman" w:hAnsi="Calibri Light" w:cs="Times New Roman"/>
      <w:sz w:val="22"/>
      <w:szCs w:val="22"/>
    </w:rPr>
  </w:style>
  <w:style w:type="paragraph" w:customStyle="1" w:styleId="Standard">
    <w:name w:val="Standard"/>
    <w:rsid w:val="00BA25B1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BA25B1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0020C8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character" w:customStyle="1" w:styleId="FontStyle34">
    <w:name w:val="Font Style34"/>
    <w:uiPriority w:val="99"/>
    <w:rsid w:val="000020C8"/>
    <w:rPr>
      <w:rFonts w:ascii="Tahoma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34"/>
    <w:rPr>
      <w:rFonts w:ascii="Segoe UI" w:eastAsia="Times New Roman" w:hAnsi="Segoe UI" w:cs="Segoe UI"/>
      <w:sz w:val="18"/>
      <w:szCs w:val="18"/>
    </w:rPr>
  </w:style>
  <w:style w:type="character" w:customStyle="1" w:styleId="WW8Num4z4">
    <w:name w:val="WW8Num4z4"/>
    <w:rsid w:val="008C5EC7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C151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9637E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rsid w:val="003B776A"/>
    <w:rPr>
      <w:rFonts w:ascii="Times New Roman" w:eastAsia="Times New Roman" w:hAnsi="Times New Roman" w:cs="Times New Roman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3B776A"/>
    <w:rPr>
      <w:color w:val="800080" w:themeColor="followedHyperlink"/>
      <w:u w:val="single"/>
    </w:rPr>
  </w:style>
  <w:style w:type="paragraph" w:customStyle="1" w:styleId="Default">
    <w:name w:val="Default"/>
    <w:rsid w:val="00F9374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customStyle="1" w:styleId="FontStyle30">
    <w:name w:val="Font Style30"/>
    <w:uiPriority w:val="99"/>
    <w:rsid w:val="009553D3"/>
    <w:rPr>
      <w:rFonts w:ascii="Tahoma" w:hAnsi="Tahoma" w:cs="Tahoma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ED95E79-BDAC-42C6-9142-016F7DFF8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2020-02-12T09:41:00Z</dcterms:created>
  <dcterms:modified xsi:type="dcterms:W3CDTF">2020-02-12T09:41:00Z</dcterms:modified>
</cp:coreProperties>
</file>